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72" w:rsidRDefault="00907472" w:rsidP="0090747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34C60" w:rsidRDefault="00434C60" w:rsidP="0090747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172200" cy="8486775"/>
            <wp:effectExtent l="0" t="0" r="0" b="0"/>
            <wp:docPr id="1" name="Рисунок 1" descr="C:\Users\наталь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3" cy="84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60" w:rsidRDefault="00434C60" w:rsidP="0090747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34C60" w:rsidRDefault="00434C60" w:rsidP="0090747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34C60" w:rsidRDefault="00434C60" w:rsidP="0090747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34C60" w:rsidRDefault="00434C60" w:rsidP="00907472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7"/>
      </w:tblGrid>
      <w:tr w:rsidR="00434C60" w:rsidRPr="007C56FC" w:rsidTr="000B454A">
        <w:tc>
          <w:tcPr>
            <w:tcW w:w="4726" w:type="dxa"/>
          </w:tcPr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</w:t>
            </w:r>
            <w:proofErr w:type="gramEnd"/>
            <w:r w:rsidRPr="000E2E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  МБДОУ Холмогорского ДС «Домовенок»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__________________М.С. Токарева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«20» сентября</w:t>
            </w: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ED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0E2ED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Управляющим советом МБДОУ Холмогорского ДС «Домовенок»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>__________________В.П. Колмаков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20.09</w:t>
            </w: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E2E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4C60" w:rsidRPr="000E2EDC" w:rsidRDefault="00434C60" w:rsidP="000B45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C60" w:rsidRDefault="00434C60" w:rsidP="00434C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1DE" w:rsidRDefault="00907472" w:rsidP="00907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C">
        <w:rPr>
          <w:rFonts w:ascii="Times New Roman" w:hAnsi="Times New Roman" w:cs="Times New Roman"/>
          <w:b/>
          <w:sz w:val="28"/>
          <w:szCs w:val="28"/>
        </w:rPr>
        <w:t xml:space="preserve">ПУБЛИЧНЫЙ ДОКЛАД РУКОВОДИТЕЛЯ </w:t>
      </w:r>
    </w:p>
    <w:p w:rsidR="00907472" w:rsidRPr="007C56FC" w:rsidRDefault="00907472" w:rsidP="00907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C">
        <w:rPr>
          <w:rFonts w:ascii="Times New Roman" w:hAnsi="Times New Roman" w:cs="Times New Roman"/>
          <w:b/>
          <w:sz w:val="28"/>
          <w:szCs w:val="28"/>
        </w:rPr>
        <w:t>О ДЕЯТЕЛЬНОСТИ МУНИЦИПАЛЬНОГО БЮДЖЕТНОГО ОБРАЗОВАТЕЛЬНОГО ДОШКОЛЬНОГО УЧРЕЖДЕНИЯ</w:t>
      </w:r>
    </w:p>
    <w:p w:rsidR="00907472" w:rsidRPr="008131DE" w:rsidRDefault="00907472" w:rsidP="0090747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07472" w:rsidRPr="007C56FC" w:rsidRDefault="00907472" w:rsidP="009074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C">
        <w:rPr>
          <w:rFonts w:ascii="Times New Roman" w:hAnsi="Times New Roman" w:cs="Times New Roman"/>
          <w:b/>
          <w:sz w:val="28"/>
          <w:szCs w:val="28"/>
        </w:rPr>
        <w:t>Холмогорский детский сад «Домовенок»</w:t>
      </w:r>
    </w:p>
    <w:p w:rsidR="00BC7109" w:rsidRDefault="00907472" w:rsidP="00434C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C">
        <w:rPr>
          <w:rFonts w:ascii="Times New Roman" w:hAnsi="Times New Roman" w:cs="Times New Roman"/>
          <w:b/>
          <w:sz w:val="28"/>
          <w:szCs w:val="28"/>
        </w:rPr>
        <w:t>за 20</w:t>
      </w:r>
      <w:r w:rsidR="008131D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6F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4C60" w:rsidRPr="00434C60" w:rsidRDefault="00434C60" w:rsidP="00434C6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472" w:rsidRDefault="00907472" w:rsidP="0090747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9D">
        <w:rPr>
          <w:rFonts w:ascii="Times New Roman" w:hAnsi="Times New Roman" w:cs="Times New Roman"/>
          <w:b/>
          <w:sz w:val="24"/>
          <w:szCs w:val="24"/>
        </w:rPr>
        <w:t>Цель доклада</w:t>
      </w:r>
      <w:r w:rsidRPr="00A6749D">
        <w:rPr>
          <w:rFonts w:ascii="Times New Roman" w:hAnsi="Times New Roman" w:cs="Times New Roman"/>
          <w:sz w:val="24"/>
          <w:szCs w:val="24"/>
        </w:rPr>
        <w:t xml:space="preserve"> — рассказать общественности: родителям</w:t>
      </w:r>
      <w:r w:rsidR="008131DE">
        <w:rPr>
          <w:rFonts w:ascii="Times New Roman" w:hAnsi="Times New Roman" w:cs="Times New Roman"/>
          <w:sz w:val="24"/>
          <w:szCs w:val="24"/>
        </w:rPr>
        <w:t>,</w:t>
      </w:r>
      <w:r w:rsidRPr="00A6749D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49D">
        <w:rPr>
          <w:rFonts w:ascii="Times New Roman" w:hAnsi="Times New Roman" w:cs="Times New Roman"/>
          <w:sz w:val="24"/>
          <w:szCs w:val="24"/>
        </w:rPr>
        <w:t>власти</w:t>
      </w:r>
      <w:r w:rsidR="008131DE">
        <w:rPr>
          <w:rFonts w:ascii="Times New Roman" w:hAnsi="Times New Roman" w:cs="Times New Roman"/>
          <w:sz w:val="24"/>
          <w:szCs w:val="24"/>
        </w:rPr>
        <w:t>,</w:t>
      </w:r>
      <w:r w:rsidRPr="00A6749D">
        <w:rPr>
          <w:rFonts w:ascii="Times New Roman" w:hAnsi="Times New Roman" w:cs="Times New Roman"/>
          <w:sz w:val="24"/>
          <w:szCs w:val="24"/>
        </w:rPr>
        <w:t xml:space="preserve"> всем заинтересованным лицам об условиях и результатах работы МБДОУ Холмогорск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749D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749D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749D">
        <w:rPr>
          <w:rFonts w:ascii="Times New Roman" w:hAnsi="Times New Roman" w:cs="Times New Roman"/>
          <w:sz w:val="24"/>
          <w:szCs w:val="24"/>
        </w:rPr>
        <w:t xml:space="preserve"> «Домовёнок»</w:t>
      </w:r>
      <w:r>
        <w:rPr>
          <w:rFonts w:ascii="Times New Roman" w:hAnsi="Times New Roman" w:cs="Times New Roman"/>
          <w:sz w:val="24"/>
          <w:szCs w:val="24"/>
        </w:rPr>
        <w:t xml:space="preserve"> (далее – Детский сад)</w:t>
      </w:r>
      <w:r w:rsidR="008131DE">
        <w:rPr>
          <w:rFonts w:ascii="Times New Roman" w:hAnsi="Times New Roman" w:cs="Times New Roman"/>
          <w:sz w:val="24"/>
          <w:szCs w:val="24"/>
        </w:rPr>
        <w:t xml:space="preserve"> в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49D">
        <w:rPr>
          <w:rFonts w:ascii="Times New Roman" w:hAnsi="Times New Roman" w:cs="Times New Roman"/>
          <w:sz w:val="24"/>
          <w:szCs w:val="24"/>
        </w:rPr>
        <w:t>году, проблемах и направлениях его развития в следующем году, ожидаемых результатах деятельности. Настоящий доклад подготовлен на основе данных, мониторинговых исследований, отчетных данных и опроса родителей.</w:t>
      </w:r>
    </w:p>
    <w:p w:rsidR="00434C60" w:rsidRPr="00434C60" w:rsidRDefault="00434C60" w:rsidP="00907472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7472" w:rsidRPr="0068089D" w:rsidRDefault="00907472" w:rsidP="00907472">
      <w:pPr>
        <w:spacing w:after="109" w:line="1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p w:rsidR="00907472" w:rsidRPr="008131DE" w:rsidRDefault="00907472" w:rsidP="0090747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</w:pPr>
            <w:r w:rsidRPr="0068089D">
              <w:t>Муниципальное бюджетное дошкольное образовательное учреждение Холмогорский детский сад «Домовенок»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Руководитель</w:t>
            </w:r>
          </w:p>
        </w:tc>
        <w:tc>
          <w:tcPr>
            <w:tcW w:w="6486" w:type="dxa"/>
            <w:vAlign w:val="center"/>
          </w:tcPr>
          <w:p w:rsidR="00907472" w:rsidRPr="0068089D" w:rsidRDefault="008131DE" w:rsidP="00BC7109">
            <w:pPr>
              <w:pStyle w:val="a8"/>
              <w:spacing w:before="0" w:beforeAutospacing="0" w:after="0" w:afterAutospacing="0"/>
            </w:pPr>
            <w:r>
              <w:t>Токарева Марина Станиславовна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Адрес организации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>662327, Россия, Красн</w:t>
            </w:r>
            <w:r w:rsidR="008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оярский край,  </w:t>
            </w:r>
            <w:proofErr w:type="spellStart"/>
            <w:r w:rsidR="008131DE">
              <w:rPr>
                <w:rFonts w:ascii="Times New Roman" w:eastAsia="Calibri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="008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Энергетик, 7. 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Телефон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(839153) 39931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Адрес электронной почты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89D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mbdou</w:t>
            </w:r>
            <w:proofErr w:type="spellEnd"/>
            <w:r w:rsidRPr="006808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" w:tgtFrame="_blank" w:history="1">
              <w:r w:rsidRPr="006808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kholmogorskiy</w:t>
              </w:r>
              <w:r w:rsidRPr="006808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6808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08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089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 xml:space="preserve">Сайт </w:t>
            </w:r>
          </w:p>
        </w:tc>
        <w:tc>
          <w:tcPr>
            <w:tcW w:w="6486" w:type="dxa"/>
            <w:vAlign w:val="center"/>
          </w:tcPr>
          <w:p w:rsidR="00907472" w:rsidRPr="008131DE" w:rsidRDefault="00434C60" w:rsidP="008131DE">
            <w:pPr>
              <w:rPr>
                <w:rStyle w:val="a6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907472" w:rsidRPr="0068089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http://дс-домовенок.рф/</w:t>
              </w:r>
            </w:hyperlink>
          </w:p>
        </w:tc>
      </w:tr>
      <w:tr w:rsidR="00907472" w:rsidRPr="005817B6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 xml:space="preserve">Учредитель  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</w:pPr>
            <w:r w:rsidRPr="0068089D">
              <w:t xml:space="preserve">МКУ «Управление образования </w:t>
            </w:r>
            <w:proofErr w:type="spellStart"/>
            <w:r w:rsidRPr="0068089D">
              <w:t>Шарыповского</w:t>
            </w:r>
            <w:proofErr w:type="spellEnd"/>
            <w:r>
              <w:t xml:space="preserve">  муниципального округа</w:t>
            </w:r>
            <w:r w:rsidRPr="0068089D">
              <w:t>»</w:t>
            </w:r>
          </w:p>
          <w:p w:rsidR="00907472" w:rsidRPr="0068089D" w:rsidRDefault="00907472" w:rsidP="00BC71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662314, Красноярский край, г. Шарыпово, ул. Горького, 17а, телефон/факс: 8(39153)21-5-79</w:t>
            </w:r>
          </w:p>
          <w:p w:rsidR="00907472" w:rsidRPr="00DE0959" w:rsidRDefault="00907472" w:rsidP="00BC710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DE09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DE09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E0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68089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ruoashr</w:t>
              </w:r>
              <w:r w:rsidRPr="00DE095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68089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Pr="00DE095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8089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</w:t>
              </w:r>
              <w:r w:rsidRPr="0068089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om</w:t>
              </w:r>
            </w:hyperlink>
          </w:p>
          <w:p w:rsidR="00907472" w:rsidRPr="008131DE" w:rsidRDefault="00907472" w:rsidP="008131D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6808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68089D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http://shr24.ru/</w:t>
              </w:r>
            </w:hyperlink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Дата создания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</w:pPr>
            <w:r w:rsidRPr="0068089D">
              <w:rPr>
                <w:rFonts w:eastAsia="Calibri"/>
              </w:rPr>
              <w:t>2009 г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b/>
                <w:highlight w:val="yellow"/>
              </w:rPr>
            </w:pPr>
            <w:r w:rsidRPr="0068089D">
              <w:rPr>
                <w:b/>
              </w:rPr>
              <w:t>Лицензия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  <w:rPr>
                <w:rFonts w:eastAsia="Calibri"/>
                <w:highlight w:val="yellow"/>
              </w:rPr>
            </w:pPr>
            <w:r w:rsidRPr="0068089D">
              <w:rPr>
                <w:rFonts w:eastAsia="Calibri"/>
              </w:rPr>
              <w:t>Серия РО № 044100 от 25.04.2012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68089D" w:rsidRDefault="00907472" w:rsidP="0081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Языки, на которых осуществляется</w:t>
            </w:r>
          </w:p>
          <w:p w:rsidR="00907472" w:rsidRPr="0068089D" w:rsidRDefault="00907472" w:rsidP="008131DE">
            <w:pPr>
              <w:pStyle w:val="a8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  <w:bCs/>
              </w:rPr>
              <w:t>образование (обучение)</w:t>
            </w:r>
          </w:p>
        </w:tc>
        <w:tc>
          <w:tcPr>
            <w:tcW w:w="6486" w:type="dxa"/>
            <w:vAlign w:val="center"/>
          </w:tcPr>
          <w:p w:rsidR="00907472" w:rsidRPr="0068089D" w:rsidRDefault="00907472" w:rsidP="00BC7109">
            <w:pPr>
              <w:pStyle w:val="a8"/>
              <w:spacing w:before="0" w:beforeAutospacing="0" w:after="0" w:afterAutospacing="0"/>
            </w:pPr>
          </w:p>
          <w:p w:rsidR="00907472" w:rsidRPr="0068089D" w:rsidRDefault="00907472" w:rsidP="00BC7109">
            <w:pPr>
              <w:pStyle w:val="a8"/>
              <w:spacing w:before="0" w:beforeAutospacing="0" w:after="0" w:afterAutospacing="0"/>
            </w:pPr>
            <w:r w:rsidRPr="0068089D">
              <w:t>Русский язык</w:t>
            </w:r>
          </w:p>
        </w:tc>
      </w:tr>
      <w:tr w:rsidR="00907472" w:rsidRPr="0068089D" w:rsidTr="00BC7109">
        <w:tc>
          <w:tcPr>
            <w:tcW w:w="3085" w:type="dxa"/>
          </w:tcPr>
          <w:p w:rsidR="00907472" w:rsidRPr="00BB0FCB" w:rsidRDefault="00907472" w:rsidP="00BC7109">
            <w:pPr>
              <w:rPr>
                <w:rFonts w:ascii="Times New Roman" w:hAnsi="Times New Roman" w:cs="Times New Roman"/>
              </w:rPr>
            </w:pPr>
            <w:r w:rsidRPr="00BB0FCB">
              <w:rPr>
                <w:rFonts w:ascii="Times New Roman" w:hAnsi="Times New Roman" w:cs="Times New Roman"/>
              </w:rPr>
              <w:lastRenderedPageBreak/>
              <w:t>Режим работы</w:t>
            </w:r>
          </w:p>
        </w:tc>
        <w:tc>
          <w:tcPr>
            <w:tcW w:w="6486" w:type="dxa"/>
          </w:tcPr>
          <w:p w:rsidR="00907472" w:rsidRPr="007B2410" w:rsidRDefault="00907472" w:rsidP="00BC7109">
            <w:pPr>
              <w:rPr>
                <w:rFonts w:ascii="Times New Roman" w:hAnsi="Times New Roman" w:cs="Times New Roman"/>
              </w:rPr>
            </w:pPr>
            <w:r w:rsidRPr="007B2410">
              <w:rPr>
                <w:rFonts w:ascii="Times New Roman" w:hAnsi="Times New Roman" w:cs="Times New Roman"/>
              </w:rPr>
              <w:t>С  07.00 до 19.00</w:t>
            </w:r>
          </w:p>
        </w:tc>
      </w:tr>
    </w:tbl>
    <w:p w:rsidR="00907472" w:rsidRPr="00894930" w:rsidRDefault="00907472" w:rsidP="00907472">
      <w:pPr>
        <w:shd w:val="clear" w:color="auto" w:fill="FFFFFF"/>
        <w:spacing w:before="514" w:after="0" w:line="269" w:lineRule="exact"/>
        <w:ind w:firstLine="691"/>
        <w:jc w:val="both"/>
        <w:rPr>
          <w:rFonts w:ascii="Times New Roman" w:hAnsi="Times New Roman" w:cs="Times New Roman"/>
        </w:rPr>
      </w:pPr>
      <w:r w:rsidRPr="0068089D">
        <w:rPr>
          <w:rFonts w:ascii="Times New Roman" w:eastAsia="Times New Roman" w:hAnsi="Times New Roman" w:cs="Times New Roman"/>
          <w:sz w:val="24"/>
          <w:szCs w:val="24"/>
        </w:rPr>
        <w:t>МБДОУ Холмогорский детский сад «Домовенок» (далее – Детский сад) расположен в селе Холмогорское, которое является центральной усадьбой Холмогорского сельского поселения.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930">
        <w:rPr>
          <w:rFonts w:ascii="Times New Roman" w:eastAsia="Times New Roman" w:hAnsi="Times New Roman" w:cs="Times New Roman"/>
          <w:sz w:val="24"/>
          <w:szCs w:val="24"/>
        </w:rPr>
        <w:t>На территории села расположены: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</w:tabs>
        <w:autoSpaceDE w:val="0"/>
        <w:autoSpaceDN w:val="0"/>
        <w:adjustRightInd w:val="0"/>
        <w:spacing w:after="0" w:line="307" w:lineRule="exact"/>
        <w:ind w:right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proofErr w:type="spellStart"/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>Шарыповский</w:t>
      </w:r>
      <w:proofErr w:type="spellEnd"/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районный детско-</w:t>
      </w:r>
      <w:r w:rsidR="008131DE">
        <w:rPr>
          <w:rFonts w:ascii="Times New Roman" w:eastAsia="Times New Roman" w:hAnsi="Times New Roman" w:cs="Times New Roman"/>
          <w:sz w:val="24"/>
          <w:szCs w:val="24"/>
        </w:rPr>
        <w:t>юношеский центр № 35;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</w:tabs>
        <w:autoSpaceDE w:val="0"/>
        <w:autoSpaceDN w:val="0"/>
        <w:adjustRightInd w:val="0"/>
        <w:spacing w:before="5"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«Спорти</w:t>
      </w:r>
      <w:r w:rsidR="008131DE">
        <w:rPr>
          <w:rFonts w:ascii="Times New Roman" w:eastAsia="Times New Roman" w:hAnsi="Times New Roman" w:cs="Times New Roman"/>
          <w:sz w:val="24"/>
          <w:szCs w:val="24"/>
        </w:rPr>
        <w:t xml:space="preserve">вная школа </w:t>
      </w:r>
      <w:proofErr w:type="spellStart"/>
      <w:r w:rsidR="008131DE"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 w:rsidR="00813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округа»;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894930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894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DE">
        <w:rPr>
          <w:rFonts w:ascii="Times New Roman" w:eastAsia="Times New Roman" w:hAnsi="Times New Roman" w:cs="Times New Roman"/>
          <w:sz w:val="24"/>
          <w:szCs w:val="24"/>
        </w:rPr>
        <w:t xml:space="preserve">библиотека» </w:t>
      </w:r>
      <w:proofErr w:type="spellStart"/>
      <w:r w:rsidR="008131DE"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 w:rsidR="00813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907472" w:rsidRPr="008131DE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</w:t>
      </w:r>
      <w:proofErr w:type="gramStart"/>
      <w:r w:rsidRPr="008949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94930">
        <w:rPr>
          <w:rFonts w:ascii="Times New Roman" w:eastAsia="Times New Roman" w:hAnsi="Times New Roman" w:cs="Times New Roman"/>
          <w:sz w:val="24"/>
          <w:szCs w:val="24"/>
        </w:rPr>
        <w:t>. Холмогорское»</w:t>
      </w:r>
      <w:r w:rsidR="00813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31DE" w:rsidRPr="00894930" w:rsidRDefault="008131DE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социального обслуживания «Центр социальной помощи семье и детям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07472" w:rsidRPr="00894930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«Центральная клубная система Холмогорского сельсовета»</w:t>
      </w:r>
      <w:r w:rsidR="00813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7472" w:rsidRPr="00DE0959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  бюджетное   учреждение   «Молодёжный   многопрофильный      цен</w:t>
      </w:r>
      <w:r w:rsidR="00BC7109">
        <w:rPr>
          <w:rFonts w:ascii="Times New Roman" w:eastAsia="Times New Roman" w:hAnsi="Times New Roman" w:cs="Times New Roman"/>
          <w:sz w:val="24"/>
          <w:szCs w:val="24"/>
        </w:rPr>
        <w:t xml:space="preserve">тр «Сибиряк» </w:t>
      </w:r>
      <w:proofErr w:type="spellStart"/>
      <w:r w:rsidR="00BC7109">
        <w:rPr>
          <w:rFonts w:ascii="Times New Roman" w:eastAsia="Times New Roman" w:hAnsi="Times New Roman" w:cs="Times New Roman"/>
          <w:sz w:val="24"/>
          <w:szCs w:val="24"/>
        </w:rPr>
        <w:t>Шарыповского</w:t>
      </w:r>
      <w:proofErr w:type="spellEnd"/>
      <w:r w:rsidR="00BC71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округ;</w:t>
      </w:r>
    </w:p>
    <w:p w:rsidR="00907472" w:rsidRPr="00907472" w:rsidRDefault="00907472" w:rsidP="009074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959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Холмогорск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 средн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07472" w:rsidRDefault="00907472" w:rsidP="00907472">
      <w:pPr>
        <w:pStyle w:val="a7"/>
        <w:widowControl w:val="0"/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9B1" w:rsidRPr="0068089D" w:rsidRDefault="007A49B1" w:rsidP="007A49B1">
      <w:pPr>
        <w:spacing w:after="0" w:line="185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посещают воспитанники  сел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Холмогорское, 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Береш</w:t>
      </w:r>
      <w:proofErr w:type="spellEnd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Усть</w:t>
      </w:r>
      <w:proofErr w:type="spellEnd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-Парная,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Линёво</w:t>
      </w:r>
      <w:proofErr w:type="spellEnd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Ажинское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BC71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8089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BC71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проживают рядом с ДОУ, 24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8089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 близлежащих сёлах.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49B1" w:rsidRPr="0068089D" w:rsidRDefault="007A49B1" w:rsidP="007A49B1">
      <w:pPr>
        <w:spacing w:after="0" w:line="185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построено по типовому проекту.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Общая площадь здания 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 1718</w:t>
      </w:r>
      <w:r w:rsidR="00BC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89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8089D">
        <w:rPr>
          <w:rFonts w:ascii="Times New Roman" w:eastAsia="Calibri" w:hAnsi="Times New Roman" w:cs="Times New Roman"/>
          <w:sz w:val="24"/>
          <w:szCs w:val="24"/>
        </w:rPr>
        <w:t>., из них площадь помещений, используемых непосредственно для нуж</w:t>
      </w:r>
      <w:r w:rsidR="00BC7109">
        <w:rPr>
          <w:rFonts w:ascii="Times New Roman" w:eastAsia="Calibri" w:hAnsi="Times New Roman" w:cs="Times New Roman"/>
          <w:sz w:val="24"/>
          <w:szCs w:val="24"/>
        </w:rPr>
        <w:t>д образовательного процесса, 1079,2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089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49B1" w:rsidRPr="0068089D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Цель образовательной деятельности Детского сада – осуществление образовательной деятельности по реализации образовательной программы дошкольного образования.  </w:t>
      </w:r>
    </w:p>
    <w:p w:rsidR="007A49B1" w:rsidRPr="0068089D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7A49B1" w:rsidRPr="0068089D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7">
        <w:rPr>
          <w:rFonts w:ascii="Times New Roman" w:eastAsia="Calibri" w:hAnsi="Times New Roman" w:cs="Times New Roman"/>
          <w:sz w:val="24"/>
          <w:szCs w:val="24"/>
        </w:rPr>
        <w:t xml:space="preserve">Рабочая неделя – пятидневная, с понедельника по пятницу. Длительность пребывания детей в группах – 12 часов. Режим работы групп – с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AB1397">
        <w:rPr>
          <w:rFonts w:ascii="Times New Roman" w:eastAsia="Calibri" w:hAnsi="Times New Roman" w:cs="Times New Roman"/>
          <w:sz w:val="24"/>
          <w:szCs w:val="24"/>
        </w:rPr>
        <w:t>:00 до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B1397">
        <w:rPr>
          <w:rFonts w:ascii="Times New Roman" w:eastAsia="Calibri" w:hAnsi="Times New Roman" w:cs="Times New Roman"/>
          <w:sz w:val="24"/>
          <w:szCs w:val="24"/>
        </w:rPr>
        <w:t>:00.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49B1" w:rsidRPr="00DE0959" w:rsidRDefault="007A49B1" w:rsidP="007A4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49B1" w:rsidRDefault="007A49B1" w:rsidP="007A49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 часть</w:t>
      </w:r>
    </w:p>
    <w:p w:rsidR="007A49B1" w:rsidRPr="0068089D" w:rsidRDefault="007A49B1" w:rsidP="007A49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система управления организации</w:t>
      </w:r>
    </w:p>
    <w:p w:rsidR="007A49B1" w:rsidRPr="0068089D" w:rsidRDefault="007A49B1" w:rsidP="007A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8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29.12.2012 № 273-ФЗ «Об образовании в Российской Федерации», 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C32C1" w:rsidRDefault="00BC7109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Детский сад посещают 121 воспитанник</w:t>
      </w:r>
      <w:r w:rsidR="002C32C1">
        <w:rPr>
          <w:rFonts w:ascii="Times New Roman" w:eastAsia="Calibri" w:hAnsi="Times New Roman" w:cs="Times New Roman"/>
          <w:sz w:val="24"/>
          <w:szCs w:val="24"/>
        </w:rPr>
        <w:t xml:space="preserve"> в возрасте от 2 до 7 лет. В Детском саду сформировано 6 групп полного дня. Из них: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 общеразвивающей направленности</w:t>
      </w:r>
      <w:r w:rsidR="00BC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C7109">
        <w:rPr>
          <w:rFonts w:ascii="Times New Roman" w:eastAsia="Calibri" w:hAnsi="Times New Roman" w:cs="Times New Roman"/>
          <w:sz w:val="24"/>
          <w:szCs w:val="24"/>
        </w:rPr>
        <w:t xml:space="preserve"> 18 детей;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Младшая группа общ</w:t>
      </w:r>
      <w:r w:rsidR="00BC7109">
        <w:rPr>
          <w:rFonts w:ascii="Times New Roman" w:eastAsia="Calibri" w:hAnsi="Times New Roman" w:cs="Times New Roman"/>
          <w:sz w:val="24"/>
          <w:szCs w:val="24"/>
        </w:rPr>
        <w:t>еразвивающей направленности – 24 ребенка;</w:t>
      </w:r>
    </w:p>
    <w:p w:rsidR="002C32C1" w:rsidRDefault="00BC7109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группа комбинированной</w:t>
      </w:r>
      <w:r w:rsidR="002C32C1">
        <w:rPr>
          <w:rFonts w:ascii="Times New Roman" w:eastAsia="Calibri" w:hAnsi="Times New Roman" w:cs="Times New Roman"/>
          <w:sz w:val="24"/>
          <w:szCs w:val="24"/>
        </w:rPr>
        <w:t xml:space="preserve"> направленности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2C32C1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2C1" w:rsidRDefault="00BC7109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Старшая группа комбинированной</w:t>
      </w:r>
      <w:r w:rsidR="002C32C1">
        <w:rPr>
          <w:rFonts w:ascii="Times New Roman" w:eastAsia="Calibri" w:hAnsi="Times New Roman" w:cs="Times New Roman"/>
          <w:sz w:val="24"/>
          <w:szCs w:val="24"/>
        </w:rPr>
        <w:t xml:space="preserve"> направленности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2C1">
        <w:rPr>
          <w:rFonts w:ascii="Times New Roman" w:eastAsia="Calibri" w:hAnsi="Times New Roman" w:cs="Times New Roman"/>
          <w:sz w:val="24"/>
          <w:szCs w:val="24"/>
        </w:rPr>
        <w:t>26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</w:t>
      </w:r>
      <w:r w:rsidR="00BC7109">
        <w:rPr>
          <w:rFonts w:ascii="Times New Roman" w:eastAsia="Calibri" w:hAnsi="Times New Roman" w:cs="Times New Roman"/>
          <w:sz w:val="24"/>
          <w:szCs w:val="24"/>
        </w:rPr>
        <w:t>вительная группа общеразвивающей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09">
        <w:rPr>
          <w:rFonts w:ascii="Times New Roman" w:eastAsia="Calibri" w:hAnsi="Times New Roman" w:cs="Times New Roman"/>
          <w:sz w:val="24"/>
          <w:szCs w:val="24"/>
        </w:rPr>
        <w:t>направленности - 18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BC71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2C1" w:rsidRDefault="002C32C1" w:rsidP="002C32C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Подготовительная группа компенсирующей направленности</w:t>
      </w:r>
      <w:r w:rsidR="00BC7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-10 детей</w:t>
      </w:r>
      <w:r w:rsidR="00BC71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2C1" w:rsidRPr="00434C60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32C1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605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2C32C1" w:rsidRPr="00434C60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32C1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05">
        <w:rPr>
          <w:rFonts w:ascii="Times New Roman" w:eastAsia="Calibri" w:hAnsi="Times New Roman" w:cs="Times New Roman"/>
          <w:sz w:val="24"/>
          <w:szCs w:val="24"/>
        </w:rPr>
        <w:t xml:space="preserve">Чтобы выбрать стратегию </w:t>
      </w:r>
      <w:r w:rsidR="00BC7109">
        <w:rPr>
          <w:rFonts w:ascii="Times New Roman" w:eastAsia="Calibri" w:hAnsi="Times New Roman" w:cs="Times New Roman"/>
          <w:sz w:val="24"/>
          <w:szCs w:val="24"/>
        </w:rPr>
        <w:t>воспитательной работы, в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проводился анализ состава семей воспитанников. </w:t>
      </w:r>
    </w:p>
    <w:p w:rsidR="002C32C1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3191"/>
        <w:gridCol w:w="3187"/>
      </w:tblGrid>
      <w:tr w:rsidR="002C32C1" w:rsidTr="00BC7109">
        <w:tc>
          <w:tcPr>
            <w:tcW w:w="3379" w:type="dxa"/>
          </w:tcPr>
          <w:p w:rsidR="002C32C1" w:rsidRDefault="002C32C1" w:rsidP="0043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79" w:type="dxa"/>
          </w:tcPr>
          <w:p w:rsidR="002C32C1" w:rsidRDefault="002C32C1" w:rsidP="0043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 семей</w:t>
            </w:r>
          </w:p>
        </w:tc>
        <w:tc>
          <w:tcPr>
            <w:tcW w:w="3379" w:type="dxa"/>
          </w:tcPr>
          <w:p w:rsidR="002C32C1" w:rsidRDefault="002C32C1" w:rsidP="0043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количества семей 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3379" w:type="dxa"/>
          </w:tcPr>
          <w:p w:rsidR="002C32C1" w:rsidRPr="009F38B0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2C32C1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2C32C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3379" w:type="dxa"/>
          </w:tcPr>
          <w:p w:rsidR="002C32C1" w:rsidRPr="009F38B0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9" w:type="dxa"/>
          </w:tcPr>
          <w:p w:rsidR="002C32C1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C32C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379" w:type="dxa"/>
          </w:tcPr>
          <w:p w:rsidR="002C32C1" w:rsidRPr="009F38B0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79" w:type="dxa"/>
          </w:tcPr>
          <w:p w:rsidR="002C32C1" w:rsidRPr="009F38B0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2C32C1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32C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семей по количеству детей</w:t>
      </w:r>
    </w:p>
    <w:p w:rsidR="002C32C1" w:rsidRDefault="002C32C1" w:rsidP="002C3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3179"/>
        <w:gridCol w:w="3214"/>
      </w:tblGrid>
      <w:tr w:rsidR="002C32C1" w:rsidTr="00BC7109">
        <w:tc>
          <w:tcPr>
            <w:tcW w:w="3379" w:type="dxa"/>
          </w:tcPr>
          <w:p w:rsidR="002C32C1" w:rsidRDefault="002C32C1" w:rsidP="0043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379" w:type="dxa"/>
          </w:tcPr>
          <w:p w:rsidR="002C32C1" w:rsidRDefault="002C32C1" w:rsidP="0043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79" w:type="dxa"/>
          </w:tcPr>
          <w:p w:rsidR="002C32C1" w:rsidRDefault="002C32C1" w:rsidP="00434C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379" w:type="dxa"/>
          </w:tcPr>
          <w:p w:rsidR="002C32C1" w:rsidRPr="009F38B0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9" w:type="dxa"/>
          </w:tcPr>
          <w:p w:rsidR="002C32C1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C32C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379" w:type="dxa"/>
          </w:tcPr>
          <w:p w:rsidR="002C32C1" w:rsidRPr="009F38B0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79" w:type="dxa"/>
          </w:tcPr>
          <w:p w:rsidR="002C32C1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2C32C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C32C1" w:rsidTr="00BC7109">
        <w:tc>
          <w:tcPr>
            <w:tcW w:w="3379" w:type="dxa"/>
          </w:tcPr>
          <w:p w:rsidR="002C32C1" w:rsidRDefault="002C32C1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379" w:type="dxa"/>
          </w:tcPr>
          <w:p w:rsidR="002C32C1" w:rsidRPr="009F38B0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9" w:type="dxa"/>
          </w:tcPr>
          <w:p w:rsidR="002C32C1" w:rsidRDefault="00BC7109" w:rsidP="00BC7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C32C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C32C1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2C32C1" w:rsidRPr="00DE0959" w:rsidRDefault="002C32C1" w:rsidP="002C32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Воспитательная работа 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r w:rsidRPr="0068089D">
        <w:rPr>
          <w:rFonts w:ascii="Times New Roman" w:hAnsi="Times New Roman" w:cs="Times New Roman"/>
          <w:sz w:val="24"/>
          <w:szCs w:val="24"/>
        </w:rPr>
        <w:t xml:space="preserve"> ориентирована на семейное и социальное окружение ребенка, с целью выполнения следующих воспитательных задач:</w:t>
      </w:r>
    </w:p>
    <w:p w:rsidR="002C32C1" w:rsidRPr="0068089D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>азвитие и укрепление взаимодействия всех участников воспитательного процесса;</w:t>
      </w:r>
    </w:p>
    <w:p w:rsidR="002C32C1" w:rsidRPr="0068089D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 xml:space="preserve">азвитие и совершенствование межведомственного взаимодействия между учреждениями здравоохранения и образования; </w:t>
      </w:r>
    </w:p>
    <w:p w:rsidR="002C32C1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>оздание необходимых условий для участия родителей в образовательном процессе.</w:t>
      </w:r>
    </w:p>
    <w:p w:rsidR="002C32C1" w:rsidRPr="00C0495A" w:rsidRDefault="002C32C1" w:rsidP="002C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0495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C0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д</w:t>
      </w:r>
      <w:r w:rsidR="00BC7109">
        <w:rPr>
          <w:rFonts w:ascii="Times New Roman" w:hAnsi="Times New Roman" w:cs="Times New Roman"/>
          <w:sz w:val="24"/>
          <w:szCs w:val="24"/>
        </w:rPr>
        <w:t>уховно-</w:t>
      </w:r>
      <w:r w:rsidRPr="00FF6CFE">
        <w:rPr>
          <w:rFonts w:ascii="Times New Roman" w:hAnsi="Times New Roman" w:cs="Times New Roman"/>
          <w:sz w:val="24"/>
          <w:szCs w:val="24"/>
        </w:rPr>
        <w:t>нравственного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CFE">
        <w:rPr>
          <w:rFonts w:ascii="Times New Roman" w:hAnsi="Times New Roman" w:cs="Times New Roman"/>
          <w:sz w:val="24"/>
          <w:szCs w:val="24"/>
        </w:rPr>
        <w:t xml:space="preserve"> и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Pr="00C0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0495A">
        <w:rPr>
          <w:rFonts w:ascii="Times New Roman" w:hAnsi="Times New Roman" w:cs="Times New Roman"/>
          <w:sz w:val="24"/>
          <w:szCs w:val="24"/>
        </w:rPr>
        <w:t xml:space="preserve">пути их реализации прописаны </w:t>
      </w:r>
      <w:r>
        <w:rPr>
          <w:rFonts w:ascii="Times New Roman" w:hAnsi="Times New Roman" w:cs="Times New Roman"/>
          <w:sz w:val="24"/>
          <w:szCs w:val="24"/>
        </w:rPr>
        <w:t>в Программе в разделах: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по нравственно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- патриотическому </w:t>
      </w:r>
      <w:r>
        <w:rPr>
          <w:rFonts w:ascii="Times New Roman" w:eastAsiaTheme="minorHAnsi" w:hAnsi="Times New Roman" w:cs="Times New Roman"/>
          <w:sz w:val="24"/>
          <w:szCs w:val="24"/>
        </w:rPr>
        <w:t>воспитанию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трудовому воспитанию;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lastRenderedPageBreak/>
        <w:tab/>
        <w:t>по формированию здорового образа жизни;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экологическому воспитанию;</w:t>
      </w:r>
    </w:p>
    <w:p w:rsidR="002C32C1" w:rsidRPr="00C0495A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эстетическому воспитанию.</w:t>
      </w:r>
    </w:p>
    <w:p w:rsidR="002C32C1" w:rsidRDefault="002C32C1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Воспитательная работа по каждому из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направлений 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отражена в планах работы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воспитателей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, при этом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формы, приемы работы каждый </w:t>
      </w:r>
      <w:r>
        <w:rPr>
          <w:rFonts w:ascii="Times New Roman" w:eastAsiaTheme="minorHAnsi" w:hAnsi="Times New Roman" w:cs="Times New Roman"/>
          <w:sz w:val="24"/>
          <w:szCs w:val="24"/>
        </w:rPr>
        <w:t>педагог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выбирает в соответствии с возможностями и особенностями </w:t>
      </w:r>
      <w:r>
        <w:rPr>
          <w:rFonts w:ascii="Times New Roman" w:eastAsiaTheme="minorHAnsi" w:hAnsi="Times New Roman" w:cs="Times New Roman"/>
          <w:sz w:val="24"/>
          <w:szCs w:val="24"/>
        </w:rPr>
        <w:t>возраста воспитанников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. Анализ работы показывает, что </w:t>
      </w:r>
      <w:r>
        <w:rPr>
          <w:rFonts w:ascii="Times New Roman" w:eastAsiaTheme="minorHAnsi" w:hAnsi="Times New Roman" w:cs="Times New Roman"/>
          <w:sz w:val="24"/>
          <w:szCs w:val="24"/>
        </w:rPr>
        <w:t>педагоги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стараются найти новые формы работы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C7109" w:rsidRPr="00434C60" w:rsidRDefault="00BC7109" w:rsidP="002C32C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2C32C1" w:rsidRPr="0096452F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направления воспитательной работы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52F">
        <w:rPr>
          <w:rFonts w:ascii="Times New Roman" w:hAnsi="Times New Roman" w:cs="Times New Roman"/>
          <w:b/>
          <w:i/>
          <w:sz w:val="24"/>
          <w:szCs w:val="24"/>
        </w:rPr>
        <w:t xml:space="preserve">   «Милый сердцу уголок»: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52F">
        <w:rPr>
          <w:rFonts w:ascii="Times New Roman" w:eastAsia="Calibri" w:hAnsi="Times New Roman" w:cs="Times New Roman"/>
          <w:color w:val="000000"/>
          <w:sz w:val="24"/>
          <w:szCs w:val="24"/>
        </w:rPr>
        <w:t>Для того</w:t>
      </w:r>
      <w:proofErr w:type="gramStart"/>
      <w:r w:rsidRPr="0096452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9645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чтобы образовательная среда способствовала развитию личности ребенка на основе народной культуры с опорой на краеведческий материал, в Детском саду организован мини-музей «Горница-</w:t>
      </w:r>
      <w:proofErr w:type="spellStart"/>
      <w:r w:rsidRPr="0096452F">
        <w:rPr>
          <w:rFonts w:ascii="Times New Roman" w:eastAsia="Calibri" w:hAnsi="Times New Roman" w:cs="Times New Roman"/>
          <w:color w:val="000000"/>
          <w:sz w:val="24"/>
          <w:szCs w:val="24"/>
        </w:rPr>
        <w:t>узорница</w:t>
      </w:r>
      <w:proofErr w:type="spellEnd"/>
      <w:r w:rsidRPr="0096452F">
        <w:rPr>
          <w:rFonts w:ascii="Times New Roman" w:eastAsia="Calibri" w:hAnsi="Times New Roman" w:cs="Times New Roman"/>
          <w:color w:val="000000"/>
          <w:sz w:val="24"/>
          <w:szCs w:val="24"/>
        </w:rPr>
        <w:t>», на базе которого проводятся образовательные мероприятия по региональному и нравственно-патриотическому направлению.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 приобщение детей к традициям, истории и культуре своей Родины, своего народа и родного края.</w:t>
      </w:r>
    </w:p>
    <w:p w:rsidR="00BC7109" w:rsidRPr="0096452F" w:rsidRDefault="00BC7109" w:rsidP="00BC7109">
      <w:pPr>
        <w:pStyle w:val="ac"/>
        <w:spacing w:before="0" w:beforeAutospacing="0" w:after="0" w:afterAutospacing="0"/>
        <w:ind w:firstLine="709"/>
        <w:contextualSpacing/>
        <w:jc w:val="both"/>
      </w:pPr>
      <w:r w:rsidRPr="0096452F">
        <w:t>За 2021 год проведены следующие мероприятия:</w:t>
      </w:r>
    </w:p>
    <w:p w:rsidR="00BC7109" w:rsidRPr="0096452F" w:rsidRDefault="00BC7109" w:rsidP="00BC7109">
      <w:pPr>
        <w:pStyle w:val="ac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96452F">
        <w:t>Тематические экскурсии: «Обслуживание Русской печи», «Чугунные изделия», «Столовая утварь наших предков», «Свет из прошлого», «Чудо-прялка», «Вышивка», «От валька до чугунного утюга», «</w:t>
      </w:r>
      <w:proofErr w:type="spellStart"/>
      <w:r w:rsidRPr="0096452F">
        <w:t>Лапти</w:t>
      </w:r>
      <w:proofErr w:type="gramStart"/>
      <w:r w:rsidRPr="0096452F">
        <w:t>,м</w:t>
      </w:r>
      <w:proofErr w:type="gramEnd"/>
      <w:r w:rsidRPr="0096452F">
        <w:t>ои</w:t>
      </w:r>
      <w:proofErr w:type="spellEnd"/>
      <w:r w:rsidRPr="0096452F">
        <w:t xml:space="preserve"> </w:t>
      </w:r>
      <w:proofErr w:type="spellStart"/>
      <w:r w:rsidRPr="0096452F">
        <w:t>лапоточки</w:t>
      </w:r>
      <w:proofErr w:type="spellEnd"/>
      <w:r w:rsidRPr="0096452F">
        <w:t>», «В гостях у белоствольных красавиц». </w:t>
      </w:r>
    </w:p>
    <w:p w:rsidR="00BC7109" w:rsidRPr="0096452F" w:rsidRDefault="00BC7109" w:rsidP="00BC7109">
      <w:pPr>
        <w:pStyle w:val="ac"/>
        <w:numPr>
          <w:ilvl w:val="0"/>
          <w:numId w:val="15"/>
        </w:numPr>
        <w:spacing w:before="0" w:beforeAutospacing="0" w:after="0" w:afterAutospacing="0"/>
        <w:contextualSpacing/>
      </w:pPr>
      <w:r w:rsidRPr="0096452F">
        <w:t>Образовательные мероприятия: «История одной вещи», «Народный календарь», «Семейные обычаи на Руси», «Знакомство с ремеслами».</w:t>
      </w:r>
    </w:p>
    <w:p w:rsidR="00BC7109" w:rsidRPr="0096452F" w:rsidRDefault="00BC7109" w:rsidP="00BC7109">
      <w:pPr>
        <w:pStyle w:val="ac"/>
        <w:numPr>
          <w:ilvl w:val="0"/>
          <w:numId w:val="15"/>
        </w:numPr>
        <w:spacing w:before="0" w:beforeAutospacing="0" w:after="0" w:afterAutospacing="0"/>
        <w:contextualSpacing/>
      </w:pPr>
      <w:r w:rsidRPr="0096452F">
        <w:t>Театральные кукольные представлени</w:t>
      </w:r>
      <w:proofErr w:type="gramStart"/>
      <w:r w:rsidRPr="0096452F">
        <w:t>я-</w:t>
      </w:r>
      <w:proofErr w:type="gramEnd"/>
      <w:r w:rsidRPr="0096452F">
        <w:t xml:space="preserve"> спектакли: «</w:t>
      </w:r>
      <w:proofErr w:type="spellStart"/>
      <w:r w:rsidRPr="0096452F">
        <w:t>Капризка</w:t>
      </w:r>
      <w:proofErr w:type="spellEnd"/>
      <w:r w:rsidRPr="0096452F">
        <w:t>», «Снежные человечки и солнышко», «Приключения на масленицу».</w:t>
      </w:r>
    </w:p>
    <w:p w:rsidR="00BC7109" w:rsidRPr="0096452F" w:rsidRDefault="00BC7109" w:rsidP="00BC7109">
      <w:pPr>
        <w:pStyle w:val="ac"/>
        <w:numPr>
          <w:ilvl w:val="0"/>
          <w:numId w:val="15"/>
        </w:numPr>
        <w:spacing w:before="0" w:beforeAutospacing="0" w:after="0" w:afterAutospacing="0"/>
        <w:contextualSpacing/>
      </w:pPr>
      <w:r w:rsidRPr="0096452F">
        <w:t>Развлечения, досуги: «Капустные посиделки», «В гостях у самовара», «Сказки из старого сундука», «Пришла коляда, отворяй ворота», «Фольклорные посиделки».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i/>
          <w:sz w:val="24"/>
          <w:szCs w:val="24"/>
        </w:rPr>
        <w:t>«Ранняя профориентация»:</w:t>
      </w:r>
    </w:p>
    <w:p w:rsidR="00BC7109" w:rsidRPr="0096452F" w:rsidRDefault="00BC7109" w:rsidP="00BC7109">
      <w:pPr>
        <w:tabs>
          <w:tab w:val="left" w:pos="35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ранней профессиональной ориентации у детей дошкольного возраста.</w:t>
      </w:r>
      <w:r w:rsidRPr="0096452F">
        <w:rPr>
          <w:sz w:val="24"/>
          <w:szCs w:val="24"/>
        </w:rPr>
        <w:t xml:space="preserve"> </w:t>
      </w:r>
    </w:p>
    <w:p w:rsidR="00BC7109" w:rsidRPr="0096452F" w:rsidRDefault="00BC7109" w:rsidP="00BC710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2F">
        <w:rPr>
          <w:rFonts w:ascii="Times New Roman" w:hAnsi="Times New Roman" w:cs="Times New Roman"/>
          <w:sz w:val="24"/>
          <w:szCs w:val="24"/>
        </w:rPr>
        <w:t>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педагогов, детей и родителей:</w:t>
      </w:r>
    </w:p>
    <w:p w:rsidR="00BC7109" w:rsidRPr="0096452F" w:rsidRDefault="00BC7109" w:rsidP="00BC7109">
      <w:pPr>
        <w:pStyle w:val="a7"/>
        <w:numPr>
          <w:ilvl w:val="0"/>
          <w:numId w:val="16"/>
        </w:num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2F">
        <w:rPr>
          <w:rFonts w:ascii="Times New Roman" w:hAnsi="Times New Roman" w:cs="Times New Roman"/>
          <w:sz w:val="24"/>
          <w:szCs w:val="24"/>
        </w:rPr>
        <w:t>Выставки рисунков «Профессия моего папы», «Мама разные важны»;</w:t>
      </w:r>
    </w:p>
    <w:p w:rsidR="00BC7109" w:rsidRPr="0096452F" w:rsidRDefault="00BC7109" w:rsidP="00BC7109">
      <w:pPr>
        <w:pStyle w:val="a7"/>
        <w:numPr>
          <w:ilvl w:val="0"/>
          <w:numId w:val="16"/>
        </w:num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2F">
        <w:rPr>
          <w:rFonts w:ascii="Times New Roman" w:hAnsi="Times New Roman" w:cs="Times New Roman"/>
          <w:sz w:val="24"/>
          <w:szCs w:val="24"/>
        </w:rPr>
        <w:t>познавательные проекты «Рабочим быть непросто», «Кто работает в Пекарне»;</w:t>
      </w:r>
    </w:p>
    <w:p w:rsidR="00BC7109" w:rsidRPr="0096452F" w:rsidRDefault="00BC7109" w:rsidP="00BC7109">
      <w:pPr>
        <w:pStyle w:val="a7"/>
        <w:numPr>
          <w:ilvl w:val="0"/>
          <w:numId w:val="16"/>
        </w:num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2F">
        <w:rPr>
          <w:rFonts w:ascii="Times New Roman" w:hAnsi="Times New Roman" w:cs="Times New Roman"/>
          <w:sz w:val="24"/>
          <w:szCs w:val="24"/>
        </w:rPr>
        <w:t>исследовательские  проекты «Моя мама врач».</w:t>
      </w:r>
    </w:p>
    <w:p w:rsidR="00BC7109" w:rsidRPr="0096452F" w:rsidRDefault="00BC7109" w:rsidP="00BC7109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2F">
        <w:rPr>
          <w:rFonts w:ascii="Times New Roman" w:hAnsi="Times New Roman" w:cs="Times New Roman"/>
          <w:sz w:val="24"/>
          <w:szCs w:val="24"/>
        </w:rPr>
        <w:t xml:space="preserve">         В группах   созданы центры ранней профориентации дошкольников, в которых подобран  дидактический материал по ознакомлению детей с профессиями, развивающие и дидактические игры, лото «Инструменты», «Профессии», макетные игры «Стройка», «Какие бывают дома», тематические раскраски, трафареты, а также атрибуты для сюжетно-ролевых игр. В качестве поддерживающего игрового материала имеются крупные трансформируемые модули для сюжетно ролевых игр для девочек и для мальчиков, тем самым соблюдается гендерный подход в соответствии с ФГОС </w:t>
      </w:r>
      <w:proofErr w:type="gramStart"/>
      <w:r w:rsidRPr="009645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452F">
        <w:rPr>
          <w:rFonts w:ascii="Times New Roman" w:hAnsi="Times New Roman" w:cs="Times New Roman"/>
          <w:sz w:val="24"/>
          <w:szCs w:val="24"/>
        </w:rPr>
        <w:t>.</w:t>
      </w:r>
    </w:p>
    <w:p w:rsidR="00BC7109" w:rsidRPr="0096452F" w:rsidRDefault="00BC7109" w:rsidP="00BC7109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          В этом же направлении в ДОУ работает технопарк  «</w:t>
      </w:r>
      <w:proofErr w:type="spellStart"/>
      <w:r w:rsidRPr="0096452F">
        <w:rPr>
          <w:rFonts w:ascii="Times New Roman" w:eastAsia="Calibri" w:hAnsi="Times New Roman" w:cs="Times New Roman"/>
          <w:sz w:val="24"/>
          <w:szCs w:val="24"/>
        </w:rPr>
        <w:t>КвантУм</w:t>
      </w:r>
      <w:proofErr w:type="spellEnd"/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» по робототехнике.   </w:t>
      </w:r>
    </w:p>
    <w:p w:rsidR="00BC7109" w:rsidRPr="0096452F" w:rsidRDefault="00BC7109" w:rsidP="00BC7109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i/>
          <w:sz w:val="24"/>
          <w:szCs w:val="24"/>
        </w:rPr>
        <w:t>Трудовое воспитание: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>Осуществляется через различные трудовые мероприятия: акции «Чистое село», через организацию самообслуживания в детском саду (дежурство, уход за цветами и т.д.), субботники.</w:t>
      </w:r>
    </w:p>
    <w:p w:rsidR="00BC7109" w:rsidRPr="0096452F" w:rsidRDefault="00BC7109" w:rsidP="00BC71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Экологическое воспитание: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          Осуществляется через НОД, беседы, участие в акциях «Зеленая Россия», «Зеленая волна», «Сад памяти», «Покормим птиц зимой», «Сдай батарейку», «Посади дерево». </w:t>
      </w:r>
    </w:p>
    <w:p w:rsidR="00BC7109" w:rsidRPr="0096452F" w:rsidRDefault="00BC7109" w:rsidP="00BC710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6452F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Пропаганда здорового образа жизни:</w:t>
      </w:r>
    </w:p>
    <w:p w:rsidR="00BC7109" w:rsidRPr="0096452F" w:rsidRDefault="00BC7109" w:rsidP="00BC710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>Осуществляется через «Дни здоровья», акции, спортивные мероприятия, организацию тематических родительских собраний, семейных конкурсов: «Полезные привычки», «Полезный выходной», спортивных праздников «В стране здоровья», туристических походов.</w:t>
      </w:r>
    </w:p>
    <w:p w:rsidR="00BC7109" w:rsidRPr="0096452F" w:rsidRDefault="00BC7109" w:rsidP="00BC7109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>Команда воспитанников ДОУ участвует в ежегодных «Малых Олимпийских играх».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>В 2021 году ДОУ занял второе место в региональном этапе Всероссийской заочной Акции «Физическая культура и спорт-альтернатива пагубным привычкам» в номинации «Физкультурно-</w:t>
      </w:r>
      <w:proofErr w:type="spellStart"/>
      <w:r w:rsidRPr="0096452F">
        <w:rPr>
          <w:rFonts w:ascii="Times New Roman" w:eastAsia="Calibri" w:hAnsi="Times New Roman" w:cs="Times New Roman"/>
          <w:sz w:val="24"/>
          <w:szCs w:val="24"/>
        </w:rPr>
        <w:t>оздоровиительные</w:t>
      </w:r>
      <w:proofErr w:type="spellEnd"/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 технологии».</w:t>
      </w:r>
      <w:r w:rsidRPr="009645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452F">
        <w:rPr>
          <w:rFonts w:ascii="Times New Roman" w:eastAsia="Calibri" w:hAnsi="Times New Roman" w:cs="Times New Roman"/>
          <w:b/>
          <w:i/>
          <w:sz w:val="24"/>
          <w:szCs w:val="24"/>
        </w:rPr>
        <w:t>Нравственное воспитание: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 xml:space="preserve">Осуществляется через систему воспитательных мероприятий, через систему совместных с родителями обучающихся мероприятий.  </w:t>
      </w:r>
    </w:p>
    <w:p w:rsidR="00BC7109" w:rsidRPr="0096452F" w:rsidRDefault="00BC7109" w:rsidP="00BC710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2F">
        <w:rPr>
          <w:rFonts w:ascii="Times New Roman" w:eastAsia="Calibri" w:hAnsi="Times New Roman" w:cs="Times New Roman"/>
          <w:sz w:val="24"/>
          <w:szCs w:val="24"/>
        </w:rPr>
        <w:t>Результат: сформированное поведение, основанное на эстетическом восприятии действительности, на моральных ценностях и понимании границ добра и зла.</w:t>
      </w:r>
    </w:p>
    <w:p w:rsidR="002C32C1" w:rsidRPr="00434C60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32C1" w:rsidRDefault="002C32C1" w:rsidP="002C3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2AA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2C32C1" w:rsidRDefault="0096452F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</w:t>
      </w:r>
      <w:r w:rsidR="002C32C1">
        <w:rPr>
          <w:rFonts w:ascii="Times New Roman" w:eastAsia="Calibri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2C32C1" w:rsidRPr="009F30E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6452F">
        <w:rPr>
          <w:rFonts w:ascii="Times New Roman" w:eastAsia="Calibri" w:hAnsi="Times New Roman" w:cs="Times New Roman"/>
          <w:sz w:val="24"/>
          <w:szCs w:val="24"/>
        </w:rPr>
        <w:t>Физкультурно-</w:t>
      </w:r>
      <w:r w:rsidRPr="009F30E1">
        <w:rPr>
          <w:rFonts w:ascii="Times New Roman" w:eastAsia="Calibri" w:hAnsi="Times New Roman" w:cs="Times New Roman"/>
          <w:sz w:val="24"/>
          <w:szCs w:val="24"/>
        </w:rPr>
        <w:t>спортивное</w:t>
      </w:r>
      <w:r>
        <w:rPr>
          <w:rFonts w:ascii="Times New Roman" w:eastAsia="Calibri" w:hAnsi="Times New Roman" w:cs="Times New Roman"/>
          <w:sz w:val="24"/>
          <w:szCs w:val="24"/>
        </w:rPr>
        <w:t>: «Хореография для малышей»</w:t>
      </w:r>
      <w:r w:rsidR="0096452F">
        <w:rPr>
          <w:rFonts w:ascii="Times New Roman" w:eastAsia="Calibri" w:hAnsi="Times New Roman" w:cs="Times New Roman"/>
          <w:sz w:val="24"/>
          <w:szCs w:val="24"/>
        </w:rPr>
        <w:t>;</w:t>
      </w:r>
      <w:r w:rsidRPr="009F3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F30E1">
        <w:rPr>
          <w:rFonts w:ascii="Times New Roman" w:eastAsia="Calibri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eastAsia="Calibri" w:hAnsi="Times New Roman" w:cs="Times New Roman"/>
          <w:sz w:val="24"/>
          <w:szCs w:val="24"/>
        </w:rPr>
        <w:t>: «Фольклор»</w:t>
      </w:r>
      <w:r w:rsidR="009645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452F" w:rsidRDefault="0096452F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32C1" w:rsidRDefault="002C32C1" w:rsidP="002C3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дополнительном образо</w:t>
      </w:r>
      <w:r w:rsidR="0096452F">
        <w:rPr>
          <w:rFonts w:ascii="Times New Roman" w:eastAsia="Calibri" w:hAnsi="Times New Roman" w:cs="Times New Roman"/>
          <w:sz w:val="24"/>
          <w:szCs w:val="24"/>
        </w:rPr>
        <w:t>вании задействовано 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96452F">
        <w:rPr>
          <w:rFonts w:ascii="Times New Roman" w:eastAsia="Calibri" w:hAnsi="Times New Roman" w:cs="Times New Roman"/>
          <w:sz w:val="24"/>
          <w:szCs w:val="24"/>
        </w:rPr>
        <w:t>ов воспитанников Детского сада в возрасте от 5 до</w:t>
      </w:r>
      <w:proofErr w:type="gramStart"/>
      <w:r w:rsidR="0096452F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96452F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2C32C1" w:rsidRPr="00A71A4D" w:rsidRDefault="0096452F" w:rsidP="002C32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за 2021</w:t>
      </w:r>
      <w:r w:rsidR="002C32C1"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наиболее важными воспитательными достижениями коллектива </w:t>
      </w:r>
      <w:r w:rsidR="002C3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Детского сада </w:t>
      </w:r>
      <w:r w:rsidR="002C32C1"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являются </w:t>
      </w:r>
      <w:proofErr w:type="gramStart"/>
      <w:r w:rsidR="002C32C1"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="002C32C1"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6452F" w:rsidRPr="0096452F" w:rsidRDefault="0096452F" w:rsidP="0096452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964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2021 год наиболее важными воспитательными достижениями коллектива ДОУ являются </w:t>
      </w:r>
      <w:proofErr w:type="gramStart"/>
      <w:r w:rsidRPr="00964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следующие</w:t>
      </w:r>
      <w:proofErr w:type="gramEnd"/>
      <w:r w:rsidRPr="009645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6452F" w:rsidRPr="0096452F" w:rsidRDefault="0096452F" w:rsidP="0096452F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96452F" w:rsidRPr="0096452F" w:rsidRDefault="0096452F" w:rsidP="0096452F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рост удовлетворенности  родителей воспитательной работой ДОУ;</w:t>
      </w:r>
    </w:p>
    <w:p w:rsidR="0096452F" w:rsidRPr="0096452F" w:rsidRDefault="0096452F" w:rsidP="0096452F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продолжают развиваться формы взаимодействия семьи и ДОУ; </w:t>
      </w:r>
    </w:p>
    <w:p w:rsidR="0096452F" w:rsidRPr="0096452F" w:rsidRDefault="0096452F" w:rsidP="0096452F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сохраняются и преумножаются традиции ДОУ;</w:t>
      </w:r>
    </w:p>
    <w:p w:rsidR="0096452F" w:rsidRPr="0096452F" w:rsidRDefault="0096452F" w:rsidP="0096452F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постоянное сотрудничество и взаимодействие с организациями – субъектами системы воспитания.</w:t>
      </w:r>
    </w:p>
    <w:p w:rsidR="0096452F" w:rsidRPr="0096452F" w:rsidRDefault="0096452F" w:rsidP="00964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Исходя из самоанализа воспитательной работы, можно считать,   в целом, поставленные задачи воспитательной работы - решенными, цел</w:t>
      </w:r>
      <w:proofErr w:type="gramStart"/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964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достигнутыми. Все запланированные мероприятия соответствовали возрастным и психологическим особенностям детей и были направлены на реализацию поставленных задач. </w:t>
      </w:r>
    </w:p>
    <w:p w:rsidR="002C32C1" w:rsidRPr="00434C60" w:rsidRDefault="002C32C1" w:rsidP="002C3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0E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34C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30E1">
        <w:rPr>
          <w:rFonts w:ascii="Times New Roman" w:eastAsia="Calibri" w:hAnsi="Times New Roman" w:cs="Times New Roman"/>
          <w:b/>
          <w:sz w:val="24"/>
          <w:szCs w:val="24"/>
        </w:rPr>
        <w:t>Оценка системы управления организации</w:t>
      </w:r>
    </w:p>
    <w:p w:rsidR="006F498C" w:rsidRPr="00126B0A" w:rsidRDefault="006F498C" w:rsidP="006F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089D">
        <w:rPr>
          <w:rFonts w:ascii="Times New Roman" w:hAnsi="Times New Roman" w:cs="Times New Roman"/>
          <w:sz w:val="24"/>
          <w:szCs w:val="24"/>
        </w:rPr>
        <w:t xml:space="preserve">етским садом осуществляется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089D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808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498C" w:rsidRPr="0068089D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089D">
        <w:rPr>
          <w:rFonts w:ascii="Times New Roman" w:hAnsi="Times New Roman" w:cs="Times New Roman"/>
          <w:sz w:val="24"/>
          <w:szCs w:val="24"/>
        </w:rPr>
        <w:t>.</w:t>
      </w:r>
    </w:p>
    <w:p w:rsidR="006F498C" w:rsidRPr="00434C60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F498C" w:rsidRPr="0068089D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89D">
        <w:rPr>
          <w:rFonts w:ascii="Times New Roman" w:hAnsi="Times New Roman" w:cs="Times New Roman"/>
          <w:i/>
          <w:sz w:val="24"/>
          <w:szCs w:val="24"/>
        </w:rPr>
        <w:t>Органы управления, действующие в Детском саду.</w:t>
      </w:r>
    </w:p>
    <w:p w:rsidR="006F498C" w:rsidRPr="00434C60" w:rsidRDefault="006F498C" w:rsidP="006F49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78"/>
        <w:gridCol w:w="6585"/>
      </w:tblGrid>
      <w:tr w:rsidR="006F498C" w:rsidRPr="0068089D" w:rsidTr="00BC7109">
        <w:tc>
          <w:tcPr>
            <w:tcW w:w="2977" w:type="dxa"/>
          </w:tcPr>
          <w:p w:rsidR="006F498C" w:rsidRPr="0068089D" w:rsidRDefault="006F498C" w:rsidP="00BC7109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6946" w:type="dxa"/>
          </w:tcPr>
          <w:p w:rsidR="006F498C" w:rsidRPr="0068089D" w:rsidRDefault="006F498C" w:rsidP="00BC7109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6F498C" w:rsidRPr="0068089D" w:rsidTr="00BC7109">
        <w:tc>
          <w:tcPr>
            <w:tcW w:w="2977" w:type="dxa"/>
          </w:tcPr>
          <w:p w:rsidR="006F498C" w:rsidRPr="0068089D" w:rsidRDefault="006F498C" w:rsidP="00BC7109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6946" w:type="dxa"/>
          </w:tcPr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организации.  Утверждает штатное расписание, отчетные документы 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осуществляет общее руководство Детским садом. </w:t>
            </w:r>
          </w:p>
        </w:tc>
      </w:tr>
      <w:tr w:rsidR="006F498C" w:rsidRPr="0068089D" w:rsidTr="00BC7109">
        <w:tc>
          <w:tcPr>
            <w:tcW w:w="2977" w:type="dxa"/>
          </w:tcPr>
          <w:p w:rsidR="006F498C" w:rsidRPr="0068089D" w:rsidRDefault="006F498C" w:rsidP="00BC7109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6946" w:type="dxa"/>
          </w:tcPr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обеспечения.</w:t>
            </w:r>
          </w:p>
        </w:tc>
      </w:tr>
      <w:tr w:rsidR="006F498C" w:rsidRPr="0068089D" w:rsidTr="00BC7109">
        <w:tc>
          <w:tcPr>
            <w:tcW w:w="2977" w:type="dxa"/>
          </w:tcPr>
          <w:p w:rsidR="006F498C" w:rsidRPr="0068089D" w:rsidRDefault="006F498C" w:rsidP="00BC7109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6946" w:type="dxa"/>
          </w:tcPr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деятельности Детского сада, в том числе рассматривает вопросы: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егламентация образовательных отношений;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педагогических работников;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методических объединений</w:t>
            </w:r>
          </w:p>
        </w:tc>
      </w:tr>
      <w:tr w:rsidR="006F498C" w:rsidRPr="0068089D" w:rsidTr="00BC7109">
        <w:tc>
          <w:tcPr>
            <w:tcW w:w="2977" w:type="dxa"/>
          </w:tcPr>
          <w:p w:rsidR="006F498C" w:rsidRPr="0068089D" w:rsidRDefault="006F498C" w:rsidP="00BC7109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46" w:type="dxa"/>
          </w:tcPr>
          <w:p w:rsidR="006F498C" w:rsidRPr="0068089D" w:rsidRDefault="006F498C" w:rsidP="00BC710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F498C" w:rsidRPr="00727C28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разработке и принятии коллективного договора, </w:t>
            </w:r>
            <w:r w:rsidRPr="00727C28">
              <w:rPr>
                <w:rFonts w:ascii="Times New Roman" w:hAnsi="Times New Roman" w:cs="Times New Roman"/>
                <w:sz w:val="24"/>
                <w:szCs w:val="24"/>
              </w:rPr>
              <w:t>Правил трудового распорядка, изменений и дополнений к ним;</w:t>
            </w:r>
          </w:p>
          <w:p w:rsidR="006F498C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локальные акты, которые регламентируют деятельность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связаны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должностными 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обязанностями работников; </w:t>
            </w:r>
          </w:p>
          <w:p w:rsidR="006F498C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F498C" w:rsidRPr="0068089D" w:rsidRDefault="006F498C" w:rsidP="006F498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6F498C" w:rsidRPr="0068089D" w:rsidRDefault="006F498C" w:rsidP="006F49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Pr="0068089D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соответствуют специфике деятельности Детского сада.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9D">
        <w:rPr>
          <w:rFonts w:ascii="Times New Roman" w:hAnsi="Times New Roman" w:cs="Times New Roman"/>
          <w:sz w:val="24"/>
          <w:szCs w:val="24"/>
        </w:rPr>
        <w:t>По итогам 20</w:t>
      </w:r>
      <w:r w:rsidR="0096452F">
        <w:rPr>
          <w:rFonts w:ascii="Times New Roman" w:hAnsi="Times New Roman" w:cs="Times New Roman"/>
          <w:sz w:val="24"/>
          <w:szCs w:val="24"/>
        </w:rPr>
        <w:t>21</w:t>
      </w:r>
      <w:r w:rsidRPr="0068089D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F498C" w:rsidRDefault="006F498C" w:rsidP="0096452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089D">
        <w:rPr>
          <w:rFonts w:ascii="Times New Roman" w:hAnsi="Times New Roman" w:cs="Times New Roman"/>
          <w:b/>
          <w:sz w:val="24"/>
          <w:szCs w:val="24"/>
        </w:rPr>
        <w:t>.</w:t>
      </w:r>
      <w:r w:rsidR="0043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F498C" w:rsidRPr="0096452F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6F498C" w:rsidRDefault="006F498C" w:rsidP="006F498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</w:t>
      </w:r>
    </w:p>
    <w:p w:rsidR="006F498C" w:rsidRDefault="006F498C" w:rsidP="006F498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срезы</w:t>
      </w:r>
    </w:p>
    <w:p w:rsidR="006F498C" w:rsidRDefault="006F498C" w:rsidP="006F498C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областей. Так, результаты качества освоения</w:t>
      </w:r>
      <w:r w:rsidR="00857090">
        <w:rPr>
          <w:rFonts w:ascii="Times New Roman" w:hAnsi="Times New Roman" w:cs="Times New Roman"/>
          <w:sz w:val="24"/>
          <w:szCs w:val="24"/>
        </w:rPr>
        <w:t xml:space="preserve"> ООП Детского сада </w:t>
      </w:r>
      <w:proofErr w:type="gramStart"/>
      <w:r w:rsidR="0085709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85709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975"/>
        <w:gridCol w:w="924"/>
        <w:gridCol w:w="975"/>
        <w:gridCol w:w="924"/>
        <w:gridCol w:w="975"/>
        <w:gridCol w:w="925"/>
        <w:gridCol w:w="976"/>
        <w:gridCol w:w="925"/>
      </w:tblGrid>
      <w:tr w:rsidR="006F498C" w:rsidTr="00BC7109">
        <w:tc>
          <w:tcPr>
            <w:tcW w:w="1971" w:type="dxa"/>
            <w:vMerge w:val="restart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2040" w:type="dxa"/>
            <w:gridSpan w:val="2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41" w:type="dxa"/>
            <w:gridSpan w:val="2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042" w:type="dxa"/>
            <w:gridSpan w:val="2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43" w:type="dxa"/>
            <w:gridSpan w:val="2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норма</w:t>
            </w:r>
          </w:p>
        </w:tc>
      </w:tr>
      <w:tr w:rsidR="006F498C" w:rsidTr="00BC7109">
        <w:tc>
          <w:tcPr>
            <w:tcW w:w="1971" w:type="dxa"/>
            <w:vMerge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12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3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4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4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498C" w:rsidRPr="00270CE9" w:rsidTr="00BC7109">
        <w:tc>
          <w:tcPr>
            <w:tcW w:w="1971" w:type="dxa"/>
            <w:vMerge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37</w:t>
            </w:r>
          </w:p>
        </w:tc>
        <w:tc>
          <w:tcPr>
            <w:tcW w:w="1012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3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8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:rsidR="006F498C" w:rsidRPr="009A4DB0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1014" w:type="dxa"/>
          </w:tcPr>
          <w:p w:rsidR="006F498C" w:rsidRPr="009A4DB0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6F498C" w:rsidTr="00BC7109">
        <w:tc>
          <w:tcPr>
            <w:tcW w:w="1971" w:type="dxa"/>
          </w:tcPr>
          <w:p w:rsidR="006F498C" w:rsidRDefault="006F498C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028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2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8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3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</w:tcPr>
          <w:p w:rsidR="006F498C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6F498C" w:rsidRPr="009A4DB0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14" w:type="dxa"/>
          </w:tcPr>
          <w:p w:rsidR="006F498C" w:rsidRPr="009A4DB0" w:rsidRDefault="00857090" w:rsidP="00BC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</w:tr>
    </w:tbl>
    <w:p w:rsidR="006F498C" w:rsidRDefault="00857090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2021</w:t>
      </w:r>
      <w:r w:rsidR="006F498C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6F49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F498C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6F498C">
        <w:rPr>
          <w:rFonts w:ascii="Times New Roman" w:hAnsi="Times New Roman" w:cs="Times New Roman"/>
          <w:sz w:val="24"/>
          <w:szCs w:val="24"/>
        </w:rPr>
        <w:t xml:space="preserve"> человек. Задания позволили оценить уровень </w:t>
      </w:r>
      <w:proofErr w:type="spellStart"/>
      <w:r w:rsidR="006F49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F498C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со средним уровнем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Pr="002D58D6">
        <w:t xml:space="preserve"> </w:t>
      </w:r>
    </w:p>
    <w:p w:rsidR="006F498C" w:rsidRPr="008D1B08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08">
        <w:rPr>
          <w:rFonts w:ascii="Times New Roman" w:hAnsi="Times New Roman" w:cs="Times New Roman"/>
          <w:sz w:val="24"/>
          <w:szCs w:val="24"/>
        </w:rPr>
        <w:t xml:space="preserve">Большое внимание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8D1B08">
        <w:rPr>
          <w:rFonts w:ascii="Times New Roman" w:hAnsi="Times New Roman" w:cs="Times New Roman"/>
          <w:sz w:val="24"/>
          <w:szCs w:val="24"/>
        </w:rPr>
        <w:t xml:space="preserve"> уделяется социально - психологическому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опекаемых детей, </w:t>
      </w:r>
      <w:r w:rsidRPr="008D1B08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здоровья. Образовательный процесс детей данных категорий строится исходя из индивидуальных особенностей ребенка. Программы адаптированы к возможностям каждого ребенка.</w:t>
      </w:r>
    </w:p>
    <w:p w:rsidR="006F498C" w:rsidRPr="008D1B08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08">
        <w:rPr>
          <w:rFonts w:ascii="Times New Roman" w:hAnsi="Times New Roman" w:cs="Times New Roman"/>
          <w:sz w:val="24"/>
          <w:szCs w:val="24"/>
        </w:rPr>
        <w:t xml:space="preserve">   В 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реализуются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адаптированны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1B08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8D1B08">
        <w:rPr>
          <w:rFonts w:ascii="Times New Roman" w:hAnsi="Times New Roman" w:cs="Times New Roman"/>
          <w:sz w:val="24"/>
          <w:szCs w:val="24"/>
        </w:rPr>
        <w:t xml:space="preserve">программы: для детей с ТНР, </w:t>
      </w:r>
      <w:r>
        <w:rPr>
          <w:rFonts w:ascii="Times New Roman" w:hAnsi="Times New Roman" w:cs="Times New Roman"/>
          <w:sz w:val="24"/>
          <w:szCs w:val="24"/>
        </w:rPr>
        <w:t xml:space="preserve">для детей с ЗПР, </w:t>
      </w:r>
      <w:r w:rsidRPr="008D1B08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8D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498C" w:rsidRPr="000875B7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3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-образовательного процесса)</w:t>
      </w: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организации образовательного процесса: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6F498C" w:rsidRPr="00612569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569">
        <w:rPr>
          <w:rFonts w:ascii="Times New Roman" w:hAnsi="Times New Roman" w:cs="Times New Roman"/>
          <w:sz w:val="24"/>
          <w:szCs w:val="24"/>
        </w:rPr>
        <w:t>Занятия в рамках образовательной деятельности ведутся по подгруппам. Продолжительность занятий соответствует СанПиН 1.2.3685-21 и составляет: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2 до 3 лет – до 10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3 до 4 лет – до 15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4 до 5 лет – до 20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5 до 6 лет – до 25 мин;</w:t>
      </w:r>
    </w:p>
    <w:p w:rsidR="006F498C" w:rsidRDefault="006F498C" w:rsidP="006F498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6 до 7 лет – до 30 мин.</w:t>
      </w:r>
    </w:p>
    <w:p w:rsidR="006F498C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 занятиями в рамках образовательной деятельности предусмотрены перерывы продолжительностью не менее 10 минут.</w:t>
      </w:r>
    </w:p>
    <w:p w:rsidR="006F498C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6F498C" w:rsidRDefault="006F498C" w:rsidP="006F4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ежедневный усиленный фильтр воспитанников и работников - термометрию с помощью бесконтактных термометров и опрос на наличие признаков инфекционных заболеваний. Лица с признаками инфекционных заболеваний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изолировались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данные о заболевших  немедленно передавались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98C" w:rsidRDefault="006F498C" w:rsidP="006F49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проводились профилактические мероприятия;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 посуды, столовых приборов после каждого использования;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 воздуха с помощью передвижных бактерицидных установок в групповых комнатах;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6F498C" w:rsidRDefault="006F498C" w:rsidP="006F498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заключения врача для ребенка, который переболел или контактировал с больным COVID-19. </w:t>
      </w:r>
    </w:p>
    <w:p w:rsidR="006F498C" w:rsidRPr="00434C60" w:rsidRDefault="006F498C" w:rsidP="006F4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E">
        <w:rPr>
          <w:rFonts w:ascii="Times New Roman" w:hAnsi="Times New Roman" w:cs="Times New Roman"/>
          <w:b/>
          <w:sz w:val="24"/>
          <w:szCs w:val="24"/>
        </w:rPr>
        <w:t>5. Оценка качества кадрового обеспечения</w:t>
      </w:r>
    </w:p>
    <w:p w:rsidR="006F498C" w:rsidRPr="00434C60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штатному расписанию. Всего работают 31 человек. Педагогический коллектив Детского сада насчитывает 13 педагогических работников. Соотношение воспитанников, приходящихся на 1 взрослого: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воспитанник/педагоги-9/1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воспитанники/все сотрудники- 4/1</w:t>
      </w:r>
    </w:p>
    <w:p w:rsidR="006F498C" w:rsidRPr="009E157B" w:rsidRDefault="00294FC4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6F498C" w:rsidRPr="009E157B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:rsidR="006F498C" w:rsidRDefault="006F498C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 – 2 воспитателя</w:t>
      </w:r>
      <w:r w:rsidR="00294FC4">
        <w:rPr>
          <w:rFonts w:ascii="Times New Roman" w:hAnsi="Times New Roman" w:cs="Times New Roman"/>
          <w:sz w:val="24"/>
          <w:szCs w:val="24"/>
        </w:rPr>
        <w:t>;</w:t>
      </w:r>
    </w:p>
    <w:p w:rsidR="00294FC4" w:rsidRDefault="00294FC4" w:rsidP="006F49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высшую категорию – 2 воспитателя.</w:t>
      </w:r>
    </w:p>
    <w:p w:rsidR="006F498C" w:rsidRPr="00294FC4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</w:t>
      </w:r>
      <w:r w:rsidR="00294FC4">
        <w:rPr>
          <w:rFonts w:ascii="Times New Roman" w:hAnsi="Times New Roman" w:cs="Times New Roman"/>
          <w:sz w:val="24"/>
          <w:szCs w:val="24"/>
        </w:rPr>
        <w:t>сы повышения квалификации в 2021 году прошли 9 педагогов Детского сада.</w:t>
      </w:r>
    </w:p>
    <w:p w:rsidR="00294FC4" w:rsidRPr="00434C60" w:rsidRDefault="00294FC4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C1">
        <w:rPr>
          <w:rFonts w:ascii="Times New Roman" w:hAnsi="Times New Roman" w:cs="Times New Roman"/>
          <w:sz w:val="24"/>
          <w:szCs w:val="24"/>
        </w:rPr>
        <w:t>Детский сад укомплектован кадрами пол</w:t>
      </w:r>
      <w:r>
        <w:rPr>
          <w:rFonts w:ascii="Times New Roman" w:hAnsi="Times New Roman" w:cs="Times New Roman"/>
          <w:sz w:val="24"/>
          <w:szCs w:val="24"/>
        </w:rPr>
        <w:t>ностью. Педагоги постоянно повы</w:t>
      </w:r>
      <w:r w:rsidRPr="00150AC1">
        <w:rPr>
          <w:rFonts w:ascii="Times New Roman" w:hAnsi="Times New Roman" w:cs="Times New Roman"/>
          <w:sz w:val="24"/>
          <w:szCs w:val="24"/>
        </w:rPr>
        <w:t>шают свой профессиональный уровень, эффекти</w:t>
      </w:r>
      <w:r>
        <w:rPr>
          <w:rFonts w:ascii="Times New Roman" w:hAnsi="Times New Roman" w:cs="Times New Roman"/>
          <w:sz w:val="24"/>
          <w:szCs w:val="24"/>
        </w:rPr>
        <w:t>вно участвуют в работе методиче</w:t>
      </w:r>
      <w:r w:rsidRPr="00150AC1">
        <w:rPr>
          <w:rFonts w:ascii="Times New Roman" w:hAnsi="Times New Roman" w:cs="Times New Roman"/>
          <w:sz w:val="24"/>
          <w:szCs w:val="24"/>
        </w:rPr>
        <w:t xml:space="preserve">ских объединений, знакомятся с опытом работы своих коллег и других дошкольных учреждений, а также </w:t>
      </w:r>
      <w:proofErr w:type="spellStart"/>
      <w:r w:rsidRPr="00150AC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150AC1">
        <w:rPr>
          <w:rFonts w:ascii="Times New Roman" w:hAnsi="Times New Roman" w:cs="Times New Roman"/>
          <w:sz w:val="24"/>
          <w:szCs w:val="24"/>
        </w:rPr>
        <w:t xml:space="preserve">. Все это в комплексе дает хороший результат в организации педагогической деятельности и улучшении качества образования и </w:t>
      </w:r>
      <w:r>
        <w:rPr>
          <w:rFonts w:ascii="Times New Roman" w:hAnsi="Times New Roman" w:cs="Times New Roman"/>
          <w:sz w:val="24"/>
          <w:szCs w:val="24"/>
        </w:rPr>
        <w:t>воспитания дошкольников.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 xml:space="preserve">В 2021 году педагоги ДОО приняли участие </w:t>
      </w:r>
      <w:r w:rsidRPr="00542B73">
        <w:rPr>
          <w:rFonts w:ascii="Times New Roman" w:eastAsia="Calibri" w:hAnsi="Times New Roman" w:cs="Times New Roman"/>
          <w:b/>
          <w:sz w:val="24"/>
          <w:szCs w:val="24"/>
        </w:rPr>
        <w:t>в районных, региональных и всероссийских мероприятиях, конкурсах, акциях: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«Живая память»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«Рисуем победу на окне»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«Бессмертный полк онлайн»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«Письма победы»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муниципальный конкурс «Новогодние окна»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«Голубь мира»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«Блокадный хлеб»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«Книге новая жизнь»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акция «Спасибо за жизнь»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муниципальный  конкурс  «</w:t>
      </w:r>
      <w:proofErr w:type="spellStart"/>
      <w:r w:rsidRPr="00542B73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542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конкурс детских мастер-классов по декоративно-прикладному и изобразительному творчеству «</w:t>
      </w:r>
      <w:proofErr w:type="gramStart"/>
      <w:r w:rsidRPr="00542B73">
        <w:rPr>
          <w:rFonts w:ascii="Times New Roman" w:hAnsi="Times New Roman" w:cs="Times New Roman"/>
          <w:sz w:val="24"/>
          <w:szCs w:val="24"/>
        </w:rPr>
        <w:t>Дети-детям</w:t>
      </w:r>
      <w:proofErr w:type="gramEnd"/>
      <w:r w:rsidRPr="00542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новогодняя выставка детского декоративно-прикладного и изобразительного творчества «Зимний вернисаж»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конкурс «С юбилеем, </w:t>
      </w:r>
      <w:proofErr w:type="spellStart"/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>Шарыповский</w:t>
      </w:r>
      <w:proofErr w:type="spellEnd"/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район», номинация «Моя малая Родина»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конкурс арт-терапевтических практик «</w:t>
      </w:r>
      <w:proofErr w:type="spellStart"/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>Астрея</w:t>
      </w:r>
      <w:proofErr w:type="spellEnd"/>
      <w:r w:rsidRPr="00542B7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муниципальная конференция исследовательских работ «Маленькие исследователи»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муниципальный  семейный творческий интернет-конкурс детско-взрослых проектов «</w:t>
      </w:r>
      <w:proofErr w:type="spellStart"/>
      <w:r w:rsidRPr="00542B73">
        <w:rPr>
          <w:rFonts w:ascii="Times New Roman" w:hAnsi="Times New Roman" w:cs="Times New Roman"/>
          <w:sz w:val="24"/>
          <w:szCs w:val="24"/>
        </w:rPr>
        <w:t>Затевайка</w:t>
      </w:r>
      <w:proofErr w:type="spellEnd"/>
      <w:r w:rsidRPr="00542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муниципальный конкурс на лучший проект по ландшафтному дизайну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муниципальный конкурс новогодних поделок «Новогодний калейдоскоп»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муниципальный конкурс «Время чудес»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муниципальный конкурс «Снежные фантазии»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муниципальный конкурс «В мире эмоций»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муниципальный фестиваль детского художественного творчества «Новое поколение»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42B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 xml:space="preserve"> «Малые олимпийские игры -2021»  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конкурс профессионального мастерства «Педагог года-2021» - </w:t>
      </w:r>
      <w:proofErr w:type="spellStart"/>
      <w:r w:rsidRPr="00542B73">
        <w:rPr>
          <w:rFonts w:ascii="Times New Roman" w:eastAsia="Calibri" w:hAnsi="Times New Roman" w:cs="Times New Roman"/>
          <w:sz w:val="24"/>
          <w:szCs w:val="24"/>
        </w:rPr>
        <w:t>Графкина</w:t>
      </w:r>
      <w:proofErr w:type="spellEnd"/>
      <w:r w:rsidRPr="00542B73">
        <w:rPr>
          <w:rFonts w:ascii="Times New Roman" w:eastAsia="Calibri" w:hAnsi="Times New Roman" w:cs="Times New Roman"/>
          <w:sz w:val="24"/>
          <w:szCs w:val="24"/>
        </w:rPr>
        <w:t xml:space="preserve"> В.А. , второе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конкурс рисунков от Единой России  «Портрет мамы»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краевой конкурс  плакатов «</w:t>
      </w:r>
      <w:proofErr w:type="spellStart"/>
      <w:r w:rsidRPr="00542B73">
        <w:rPr>
          <w:rFonts w:ascii="Times New Roman" w:hAnsi="Times New Roman" w:cs="Times New Roman"/>
          <w:sz w:val="24"/>
          <w:szCs w:val="24"/>
        </w:rPr>
        <w:t>Финплакат</w:t>
      </w:r>
      <w:proofErr w:type="spellEnd"/>
      <w:r w:rsidRPr="00542B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2B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краевой семейный творческий конкурс «Финансовые истории моей семьи»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eastAsia="Calibri" w:hAnsi="Times New Roman" w:cs="Times New Roman"/>
          <w:sz w:val="24"/>
          <w:szCs w:val="24"/>
        </w:rPr>
        <w:t>Всероссийская заочная акция «Физическая культура и спорт-альтернатива пагубным привычкам»- второе место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B73" w:rsidRPr="00542B73" w:rsidRDefault="00542B73" w:rsidP="00542B7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краевая  акция «Сохраним лес живым»- первое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B73" w:rsidRPr="00434C60" w:rsidRDefault="00542B73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4C60" w:rsidRPr="00434C60" w:rsidRDefault="006F498C" w:rsidP="0043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322">
        <w:rPr>
          <w:rFonts w:ascii="Times New Roman" w:hAnsi="Times New Roman" w:cs="Times New Roman"/>
          <w:sz w:val="24"/>
          <w:szCs w:val="24"/>
        </w:rPr>
        <w:t>По итогам 2020 года Детский сад перешел на применение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ессиональных стандартов. Из 13 </w:t>
      </w:r>
      <w:r w:rsidRPr="000F0322">
        <w:rPr>
          <w:rFonts w:ascii="Times New Roman" w:hAnsi="Times New Roman" w:cs="Times New Roman"/>
          <w:sz w:val="24"/>
          <w:szCs w:val="24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0F032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F0322">
        <w:rPr>
          <w:rFonts w:ascii="Times New Roman" w:hAnsi="Times New Roman" w:cs="Times New Roman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F0322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0F0322">
        <w:rPr>
          <w:rFonts w:ascii="Times New Roman" w:hAnsi="Times New Roman" w:cs="Times New Roman"/>
          <w:sz w:val="24"/>
          <w:szCs w:val="24"/>
        </w:rPr>
        <w:t xml:space="preserve"> «Педагог».</w:t>
      </w:r>
    </w:p>
    <w:p w:rsidR="00434C60" w:rsidRPr="00434C60" w:rsidRDefault="00434C60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F7951">
        <w:rPr>
          <w:rFonts w:ascii="Times New Roman" w:hAnsi="Times New Roman" w:cs="Times New Roman"/>
          <w:b/>
          <w:sz w:val="24"/>
          <w:szCs w:val="24"/>
        </w:rPr>
        <w:t>Стаж педагогических работников</w:t>
      </w:r>
    </w:p>
    <w:p w:rsidR="00542B73" w:rsidRDefault="00542B73" w:rsidP="00434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0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C2F8B2" wp14:editId="68CB8C25">
            <wp:extent cx="3562350" cy="21526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498C" w:rsidRPr="00FF7951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Образование работников</w:t>
      </w:r>
    </w:p>
    <w:p w:rsidR="006F498C" w:rsidRPr="00832C48" w:rsidRDefault="006F498C" w:rsidP="006F498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98C" w:rsidRDefault="00542B73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3FDA66" wp14:editId="26AA6395">
            <wp:extent cx="3819525" cy="21431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498C" w:rsidRDefault="006F498C" w:rsidP="00434C6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2B73" w:rsidRDefault="00542B73" w:rsidP="00542B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B73">
        <w:rPr>
          <w:rFonts w:ascii="Times New Roman" w:hAnsi="Times New Roman" w:cs="Times New Roman"/>
          <w:b/>
          <w:sz w:val="24"/>
          <w:szCs w:val="24"/>
        </w:rPr>
        <w:t>Категорийность</w:t>
      </w:r>
      <w:proofErr w:type="spellEnd"/>
      <w:r w:rsidRPr="00542B73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542B73" w:rsidRDefault="00542B73" w:rsidP="00542B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73" w:rsidRPr="00542B73" w:rsidRDefault="00542B73" w:rsidP="00542B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B335E" wp14:editId="4BCE5FE9">
            <wp:extent cx="4305300" cy="20764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498C" w:rsidRPr="00F074A8" w:rsidRDefault="006F498C" w:rsidP="006F49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3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6F498C" w:rsidRPr="00434C60" w:rsidRDefault="006F498C" w:rsidP="006F49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98C" w:rsidRDefault="006F498C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учебно-методических пособий, рекомендованных для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6F498C" w:rsidRDefault="00542B73" w:rsidP="006F498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6F498C">
        <w:rPr>
          <w:rFonts w:ascii="Times New Roman" w:hAnsi="Times New Roman" w:cs="Times New Roman"/>
          <w:sz w:val="24"/>
          <w:szCs w:val="24"/>
        </w:rPr>
        <w:t xml:space="preserve"> году Детский сад  пополнил учебно-методический компле</w:t>
      </w:r>
      <w:proofErr w:type="gramStart"/>
      <w:r w:rsidR="006F498C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="006F498C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Приобретено 58 наименований методических пособий, 3 игры на развитие логического мышления.</w:t>
      </w:r>
    </w:p>
    <w:p w:rsidR="006F498C" w:rsidRPr="00542B73" w:rsidRDefault="006F498C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компьютером, принтером, есть возможн</w:t>
      </w:r>
      <w:r w:rsidR="00542B73">
        <w:rPr>
          <w:rFonts w:ascii="Times New Roman" w:hAnsi="Times New Roman" w:cs="Times New Roman"/>
          <w:sz w:val="24"/>
          <w:szCs w:val="24"/>
        </w:rPr>
        <w:t>ость для подключения проектора.</w:t>
      </w:r>
    </w:p>
    <w:p w:rsidR="006F498C" w:rsidRDefault="006F498C" w:rsidP="006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498C" w:rsidRPr="006011AE" w:rsidRDefault="006F498C" w:rsidP="006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1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IT</w:t>
      </w:r>
      <w:r w:rsidRPr="00601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-инфраструктура</w:t>
      </w:r>
    </w:p>
    <w:p w:rsidR="006F498C" w:rsidRPr="006011AE" w:rsidRDefault="006F498C" w:rsidP="006F498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1777"/>
        <w:gridCol w:w="1777"/>
        <w:gridCol w:w="1687"/>
      </w:tblGrid>
      <w:tr w:rsidR="00542B73" w:rsidRPr="006011AE" w:rsidTr="00542B73">
        <w:trPr>
          <w:trHeight w:val="665"/>
          <w:jc w:val="center"/>
        </w:trPr>
        <w:tc>
          <w:tcPr>
            <w:tcW w:w="4330" w:type="dxa"/>
            <w:vMerge w:val="restart"/>
            <w:vAlign w:val="center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7" w:type="dxa"/>
            <w:vAlign w:val="center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2018-2019</w:t>
            </w:r>
          </w:p>
        </w:tc>
        <w:tc>
          <w:tcPr>
            <w:tcW w:w="1777" w:type="dxa"/>
            <w:vAlign w:val="center"/>
          </w:tcPr>
          <w:p w:rsidR="00542B73" w:rsidRPr="00127C73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2019-2020 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434C60" w:rsidRPr="00434C60" w:rsidRDefault="00434C60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B73" w:rsidRPr="006011AE" w:rsidTr="00542B73">
        <w:trPr>
          <w:trHeight w:val="158"/>
          <w:jc w:val="center"/>
        </w:trPr>
        <w:tc>
          <w:tcPr>
            <w:tcW w:w="4330" w:type="dxa"/>
            <w:vMerge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Компьютеры </w:t>
            </w: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77" w:type="dxa"/>
          </w:tcPr>
          <w:p w:rsidR="00542B73" w:rsidRPr="0062327E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Принтеры</w:t>
            </w: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77" w:type="dxa"/>
          </w:tcPr>
          <w:p w:rsidR="00542B73" w:rsidRPr="0062327E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МФУ (принтер/сканер/копир)</w:t>
            </w: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77" w:type="dxa"/>
          </w:tcPr>
          <w:p w:rsidR="00542B73" w:rsidRPr="0062327E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B73" w:rsidRPr="006011AE" w:rsidTr="00542B73">
        <w:trPr>
          <w:trHeight w:val="201"/>
          <w:jc w:val="center"/>
        </w:trPr>
        <w:tc>
          <w:tcPr>
            <w:tcW w:w="4330" w:type="dxa"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Точка доступа </w:t>
            </w:r>
            <w:proofErr w:type="spellStart"/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WiFi</w:t>
            </w:r>
            <w:proofErr w:type="spellEnd"/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542B73" w:rsidRPr="0062327E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Проектор</w:t>
            </w: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77" w:type="dxa"/>
          </w:tcPr>
          <w:p w:rsidR="00542B73" w:rsidRPr="0062327E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  <w:vAlign w:val="bottom"/>
          </w:tcPr>
          <w:p w:rsidR="00542B73" w:rsidRPr="006011AE" w:rsidRDefault="00542B73" w:rsidP="00434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777" w:type="dxa"/>
          </w:tcPr>
          <w:p w:rsidR="00542B73" w:rsidRPr="006011AE" w:rsidRDefault="00542B73" w:rsidP="0043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77" w:type="dxa"/>
          </w:tcPr>
          <w:p w:rsidR="00542B73" w:rsidRPr="0062327E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Видеокамера  цифровая с картой памяти и штативом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Мобильный  экран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  <w:proofErr w:type="spellEnd"/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Штатив  для фото и видеокамер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Жесткий  диск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Машина переплетная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73" w:rsidRPr="006011AE" w:rsidTr="00542B73">
        <w:trPr>
          <w:trHeight w:val="263"/>
          <w:jc w:val="center"/>
        </w:trPr>
        <w:tc>
          <w:tcPr>
            <w:tcW w:w="4330" w:type="dxa"/>
          </w:tcPr>
          <w:p w:rsidR="00542B73" w:rsidRPr="0068089D" w:rsidRDefault="00542B73" w:rsidP="0043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интерактивный</w:t>
            </w:r>
          </w:p>
        </w:tc>
        <w:tc>
          <w:tcPr>
            <w:tcW w:w="1777" w:type="dxa"/>
          </w:tcPr>
          <w:p w:rsidR="00542B73" w:rsidRPr="0068089D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:rsidR="00542B73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2B73" w:rsidRPr="00434C60" w:rsidRDefault="00542B73" w:rsidP="004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498C" w:rsidRPr="006011AE" w:rsidRDefault="006F498C" w:rsidP="006F4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8C" w:rsidRDefault="006F498C" w:rsidP="00542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беспроводная 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постоянным выходом в Интернет,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сайт в сети Интернет, адрес сайта:</w:t>
      </w:r>
      <w:r w:rsidRPr="00AD27A6">
        <w:t xml:space="preserve"> </w:t>
      </w:r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http://дс-домовенок</w:t>
      </w:r>
      <w:proofErr w:type="gramStart"/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hyperlink r:id="rId15" w:history="1"/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27A6">
        <w:t xml:space="preserve"> </w:t>
      </w:r>
      <w:r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mbdou.kholmogorskiy14@mail.ru</w:t>
      </w:r>
      <w:hyperlink r:id="rId16" w:history="1"/>
      <w:r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учебно - 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программ. </w:t>
      </w:r>
      <w:r w:rsidRPr="00065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98C" w:rsidRPr="00434C60" w:rsidRDefault="006F498C" w:rsidP="006F49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98C" w:rsidRDefault="006F498C" w:rsidP="006F49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54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6F498C" w:rsidRDefault="006F498C" w:rsidP="006F498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 -5;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кабинет/ кабинет учителя логопеда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зал/спортивный зал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 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кабинет-1;</w:t>
      </w:r>
    </w:p>
    <w:p w:rsidR="006F498C" w:rsidRDefault="006F498C" w:rsidP="006F49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службы ранней помощи/кабинет психолога-1.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В 2021 году проведен текущий ремонт  в 5 групповых ячейках, спальных помещений, коридора на первом этаже, двух лестничных пролетах, музыкальном зале, помещений пищеблока. Приобретены кровати трехъярусные, детские стульчики, стеллажи для дидактического материала.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Установлено дополнительное оборудование по видеонаблюдению.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Приобретена детская столовая посуда, мягкий инвентарь, дезинфицирующие средства.  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Материально-техническое состояние ДОУ 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В  2021 году оценка материально-технического оснащения ДОУ при проведении занятий  с воспитанниками выявила следующие трудности:</w:t>
      </w:r>
    </w:p>
    <w:p w:rsidR="00542B73" w:rsidRPr="00542B73" w:rsidRDefault="00542B73" w:rsidP="00542B7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 xml:space="preserve">для полноценной (качественной) организации и проведения занятий  в пяти группах и в музыкальном зале отсутствует стабильное и устойчивое </w:t>
      </w:r>
      <w:proofErr w:type="spellStart"/>
      <w:r w:rsidRPr="00542B73">
        <w:rPr>
          <w:rFonts w:ascii="Times New Roman" w:hAnsi="Times New Roman" w:cs="Times New Roman"/>
          <w:sz w:val="24"/>
          <w:szCs w:val="24"/>
        </w:rPr>
        <w:t>интернет-соединение</w:t>
      </w:r>
      <w:proofErr w:type="spellEnd"/>
      <w:r w:rsidRPr="00542B73">
        <w:rPr>
          <w:rFonts w:ascii="Times New Roman" w:hAnsi="Times New Roman" w:cs="Times New Roman"/>
          <w:sz w:val="24"/>
          <w:szCs w:val="24"/>
        </w:rPr>
        <w:t>.</w:t>
      </w:r>
    </w:p>
    <w:p w:rsidR="00542B73" w:rsidRPr="00542B73" w:rsidRDefault="00542B73" w:rsidP="00542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B73">
        <w:rPr>
          <w:rFonts w:ascii="Times New Roman" w:hAnsi="Times New Roman" w:cs="Times New Roman"/>
          <w:sz w:val="24"/>
          <w:szCs w:val="24"/>
        </w:rPr>
        <w:t>Необходимо в 2022 году запланировать приобретение соответствующего оборудования для расширения Интернет-соединения на все здание  ДОУ.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98C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4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6F498C" w:rsidRPr="00434C60" w:rsidRDefault="006F498C" w:rsidP="006F49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утверждено положение о внутренней оценке качества образования. Мониторинг качества обр</w:t>
      </w:r>
      <w:r w:rsidR="00542B73">
        <w:rPr>
          <w:rFonts w:ascii="Times New Roman" w:hAnsi="Times New Roman" w:cs="Times New Roman"/>
          <w:sz w:val="24"/>
          <w:szCs w:val="24"/>
        </w:rPr>
        <w:t>азовательной деятельности в 2021</w:t>
      </w:r>
      <w:r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 94%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6F498C" w:rsidRDefault="00542B73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20.10.21 по 27.10.21</w:t>
      </w:r>
      <w:r w:rsidR="006F498C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родителей, получены следующие результаты: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 вежливость работников организации-100%;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компетентностью работников организации- 100%;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 организации – 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услуг-100%;</w:t>
      </w:r>
    </w:p>
    <w:p w:rsidR="006F498C" w:rsidRDefault="006F498C" w:rsidP="006F498C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 и знакомым-  100%.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6F498C" w:rsidRDefault="006F498C" w:rsidP="006F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 </w:t>
      </w:r>
    </w:p>
    <w:p w:rsidR="00EF6664" w:rsidRPr="0068089D" w:rsidRDefault="00EF6664" w:rsidP="00EF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Детский сад имеет достаточную инфраструктуру, которая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СП 2.4.3648-20 </w:t>
      </w:r>
      <w:r w:rsidRPr="0068089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воспитания и обучения, отдыха и оздоровления детей и молодежи</w:t>
      </w:r>
      <w:r w:rsidRPr="0068089D">
        <w:rPr>
          <w:rFonts w:ascii="Times New Roman" w:hAnsi="Times New Roman" w:cs="Times New Roman"/>
          <w:sz w:val="24"/>
          <w:szCs w:val="24"/>
        </w:rPr>
        <w:t xml:space="preserve">» и позволяет реализовать образовательные программы в полном объеме в соответствии с ФГОС </w:t>
      </w:r>
      <w:proofErr w:type="gramStart"/>
      <w:r w:rsidRPr="006808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089D">
        <w:rPr>
          <w:rFonts w:ascii="Times New Roman" w:hAnsi="Times New Roman" w:cs="Times New Roman"/>
          <w:sz w:val="24"/>
          <w:szCs w:val="24"/>
        </w:rPr>
        <w:t>.</w:t>
      </w:r>
    </w:p>
    <w:p w:rsidR="00EF6664" w:rsidRPr="0068089D" w:rsidRDefault="00EF6664" w:rsidP="00EF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педагогических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344BB6" w:rsidRPr="00434C60" w:rsidRDefault="00344BB6" w:rsidP="00344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4BB6" w:rsidRPr="00434C60" w:rsidRDefault="00344BB6" w:rsidP="00434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6C462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ближайшего (на год, следующий за </w:t>
      </w:r>
      <w:proofErr w:type="gramStart"/>
      <w:r w:rsidRPr="006C4627">
        <w:rPr>
          <w:rFonts w:ascii="Times New Roman" w:hAnsi="Times New Roman" w:cs="Times New Roman"/>
          <w:b/>
          <w:bCs/>
          <w:sz w:val="24"/>
          <w:szCs w:val="24"/>
        </w:rPr>
        <w:t>отчетным</w:t>
      </w:r>
      <w:proofErr w:type="gramEnd"/>
      <w:r w:rsidRPr="006C4627">
        <w:rPr>
          <w:rFonts w:ascii="Times New Roman" w:hAnsi="Times New Roman" w:cs="Times New Roman"/>
          <w:b/>
          <w:bCs/>
          <w:sz w:val="24"/>
          <w:szCs w:val="24"/>
        </w:rPr>
        <w:t>) развития ДОУ.</w:t>
      </w:r>
    </w:p>
    <w:p w:rsidR="00344BB6" w:rsidRPr="00932583" w:rsidRDefault="00344BB6" w:rsidP="00344BB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932583">
        <w:tab/>
      </w:r>
      <w:r w:rsidRPr="00932583">
        <w:rPr>
          <w:color w:val="000000"/>
        </w:rPr>
        <w:t>Приоритетным направлением деятельности ДОУ по реализации основной образовательной программы в 20</w:t>
      </w:r>
      <w:r>
        <w:rPr>
          <w:color w:val="000000"/>
        </w:rPr>
        <w:t>2</w:t>
      </w:r>
      <w:r w:rsidR="00542B73">
        <w:rPr>
          <w:color w:val="000000"/>
        </w:rPr>
        <w:t>2</w:t>
      </w:r>
      <w:r w:rsidRPr="00932583">
        <w:rPr>
          <w:color w:val="000000"/>
        </w:rPr>
        <w:t xml:space="preserve"> году будет являться </w:t>
      </w:r>
      <w:r w:rsidR="00542B73">
        <w:rPr>
          <w:b/>
          <w:color w:val="000000"/>
        </w:rPr>
        <w:t>экологическое воспитание</w:t>
      </w:r>
      <w:r w:rsidRPr="00932583">
        <w:rPr>
          <w:b/>
          <w:color w:val="000000"/>
        </w:rPr>
        <w:t xml:space="preserve"> дошкольников</w:t>
      </w:r>
      <w:r w:rsidRPr="00932583">
        <w:rPr>
          <w:color w:val="000000"/>
        </w:rPr>
        <w:t>.</w:t>
      </w:r>
    </w:p>
    <w:p w:rsidR="00344BB6" w:rsidRPr="00932583" w:rsidRDefault="00344BB6" w:rsidP="00344BB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932583">
        <w:rPr>
          <w:color w:val="000000"/>
        </w:rPr>
        <w:t>Данное направление деятельности детского сада определяется в</w:t>
      </w:r>
      <w:r w:rsidRPr="00932583">
        <w:rPr>
          <w:i/>
          <w:iCs/>
          <w:color w:val="000000"/>
        </w:rPr>
        <w:t> </w:t>
      </w:r>
      <w:r w:rsidRPr="00932583">
        <w:rPr>
          <w:color w:val="000000"/>
        </w:rPr>
        <w:t>соответствии с требованием Федерального государственного стандарта  к структуре основной образовательной программы дошкольного образования: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П. 2.1. Программа обеспечивает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личности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детей дошкольного возраста в различных видах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общения и деятельности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 учетом их возрастных, индивидуальных психологических и физиологических особенностей.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П. 2.4. Программа направлена на:</w:t>
      </w:r>
    </w:p>
    <w:p w:rsidR="00344BB6" w:rsidRPr="00932583" w:rsidRDefault="00344BB6" w:rsidP="00344B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создание условий развития ребенка, открывающих возможности для его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позитивной социализации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его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личностного развития,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44BB6" w:rsidRPr="00434C60" w:rsidRDefault="00344BB6" w:rsidP="00434C6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создание развивающей образовательной среды, которая представляет собой </w:t>
      </w:r>
      <w:r w:rsidRPr="00932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систему условий социализации</w:t>
      </w:r>
      <w:r w:rsidRPr="009325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индивидуализации детей.</w:t>
      </w:r>
    </w:p>
    <w:p w:rsidR="00344BB6" w:rsidRPr="00434C60" w:rsidRDefault="00344BB6" w:rsidP="00344BB6">
      <w:pPr>
        <w:pStyle w:val="ac"/>
        <w:spacing w:before="0" w:beforeAutospacing="0" w:after="0" w:afterAutospacing="0"/>
        <w:jc w:val="both"/>
        <w:rPr>
          <w:color w:val="000000"/>
        </w:rPr>
      </w:pPr>
      <w:r w:rsidRPr="00932583">
        <w:rPr>
          <w:b/>
          <w:color w:val="000000"/>
        </w:rPr>
        <w:t>Социальный заказ родителей:</w:t>
      </w:r>
      <w:r w:rsidRPr="00932583">
        <w:rPr>
          <w:color w:val="000000"/>
        </w:rPr>
        <w:t xml:space="preserve"> целенаправленная социализация личности ребенка, воспитание здорового, разносторонне развитого дошкольника.</w:t>
      </w:r>
    </w:p>
    <w:p w:rsidR="00344BB6" w:rsidRPr="00932583" w:rsidRDefault="00344BB6" w:rsidP="00344BB6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932583">
        <w:rPr>
          <w:b/>
          <w:bCs/>
          <w:color w:val="000000"/>
        </w:rPr>
        <w:t>Цель деятельности ДОУ</w:t>
      </w:r>
      <w:r>
        <w:rPr>
          <w:b/>
          <w:bCs/>
          <w:color w:val="000000"/>
        </w:rPr>
        <w:t xml:space="preserve"> на 202</w:t>
      </w:r>
      <w:r w:rsidR="00542B73">
        <w:rPr>
          <w:b/>
          <w:bCs/>
          <w:color w:val="000000"/>
        </w:rPr>
        <w:t xml:space="preserve">2 </w:t>
      </w:r>
      <w:r>
        <w:rPr>
          <w:b/>
          <w:bCs/>
          <w:color w:val="000000"/>
        </w:rPr>
        <w:t>год</w:t>
      </w:r>
      <w:r w:rsidRPr="00932583">
        <w:rPr>
          <w:b/>
          <w:bCs/>
          <w:color w:val="000000"/>
        </w:rPr>
        <w:t>:</w:t>
      </w:r>
      <w:r w:rsidRPr="00932583">
        <w:rPr>
          <w:b/>
          <w:bCs/>
          <w:i/>
          <w:iCs/>
          <w:color w:val="000000"/>
        </w:rPr>
        <w:t> </w:t>
      </w:r>
      <w:r w:rsidRPr="00932583">
        <w:rPr>
          <w:color w:val="000000"/>
        </w:rPr>
        <w:t>Создание благоприятных условий, способствующих становлению и развитию эмоционально-личностной сферы, коммуникативных качеств, познавательных интересов у детей дошкольного возраста, их физическому</w:t>
      </w:r>
      <w:r w:rsidRPr="00932583">
        <w:rPr>
          <w:b/>
          <w:color w:val="000000"/>
        </w:rPr>
        <w:t>, психическому и нравственному развитию как факторов, обеспечивающих социальную адаптацию детей.</w:t>
      </w:r>
    </w:p>
    <w:p w:rsidR="00344BB6" w:rsidRDefault="00344BB6" w:rsidP="00344BB6">
      <w:pPr>
        <w:rPr>
          <w:rFonts w:ascii="Times New Roman" w:hAnsi="Times New Roman" w:cs="Times New Roman"/>
          <w:b/>
          <w:sz w:val="24"/>
          <w:szCs w:val="24"/>
        </w:rPr>
      </w:pPr>
      <w:r w:rsidRPr="00D20C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4BB6" w:rsidTr="00BC7109">
        <w:tc>
          <w:tcPr>
            <w:tcW w:w="4672" w:type="dxa"/>
          </w:tcPr>
          <w:p w:rsidR="00344BB6" w:rsidRDefault="00344BB6" w:rsidP="00BC7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3" w:type="dxa"/>
          </w:tcPr>
          <w:p w:rsidR="00344BB6" w:rsidRDefault="00344BB6" w:rsidP="00BC7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44BB6" w:rsidTr="00BC7109">
        <w:tc>
          <w:tcPr>
            <w:tcW w:w="4672" w:type="dxa"/>
          </w:tcPr>
          <w:p w:rsidR="00344BB6" w:rsidRDefault="00344BB6" w:rsidP="00BC7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«Горница-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узорница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344BB6" w:rsidRDefault="00344BB6" w:rsidP="00181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 формированию гражданско-патриотических, нравственных качеств в личности дошкольников, посредством организации работы мини-музея «Горница-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узорница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44BB6" w:rsidTr="00BC7109">
        <w:tc>
          <w:tcPr>
            <w:tcW w:w="4672" w:type="dxa"/>
          </w:tcPr>
          <w:p w:rsidR="00344BB6" w:rsidRDefault="00344BB6" w:rsidP="00BC7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673" w:type="dxa"/>
          </w:tcPr>
          <w:p w:rsidR="00344BB6" w:rsidRDefault="00344BB6" w:rsidP="00181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 консультативную и методическую помощь родителям (законным представителям) по вопросам воспитания,  образования и развития дошкольников.</w:t>
            </w:r>
          </w:p>
        </w:tc>
      </w:tr>
      <w:tr w:rsidR="00344BB6" w:rsidTr="00BC7109">
        <w:tc>
          <w:tcPr>
            <w:tcW w:w="4672" w:type="dxa"/>
          </w:tcPr>
          <w:p w:rsidR="00344BB6" w:rsidRDefault="00344BB6" w:rsidP="00BC7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дорожной безопасности</w:t>
            </w:r>
          </w:p>
        </w:tc>
        <w:tc>
          <w:tcPr>
            <w:tcW w:w="4673" w:type="dxa"/>
          </w:tcPr>
          <w:p w:rsidR="00344BB6" w:rsidRDefault="00344BB6" w:rsidP="00181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у воспитанников углубленные знания правил дорожного движения через </w:t>
            </w:r>
            <w:r w:rsidRPr="005A0365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FFFFF"/>
              </w:rPr>
              <w:t>развитие логического и пространственного мышления, воображения, памяти</w:t>
            </w:r>
            <w:r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44BB6" w:rsidRDefault="00344BB6" w:rsidP="0043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BB6" w:rsidRPr="0068089D" w:rsidRDefault="00344BB6" w:rsidP="0043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344BB6" w:rsidRPr="0068089D" w:rsidRDefault="00344BB6" w:rsidP="00434C60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Холмогорского ДС «Домовенок»</w:t>
      </w:r>
      <w:r w:rsidRPr="0068089D">
        <w:rPr>
          <w:rFonts w:ascii="Times New Roman" w:hAnsi="Times New Roman" w:cs="Times New Roman"/>
          <w:sz w:val="24"/>
          <w:szCs w:val="24"/>
        </w:rPr>
        <w:tab/>
      </w:r>
      <w:r w:rsidR="001815FB">
        <w:rPr>
          <w:rFonts w:ascii="Times New Roman" w:hAnsi="Times New Roman" w:cs="Times New Roman"/>
          <w:sz w:val="24"/>
          <w:szCs w:val="24"/>
        </w:rPr>
        <w:t>М.С. Токарева</w:t>
      </w:r>
    </w:p>
    <w:p w:rsidR="00907472" w:rsidRDefault="00434C60" w:rsidP="00434C60">
      <w:pPr>
        <w:pStyle w:val="ab"/>
        <w:widowControl w:val="0"/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ind w:left="720"/>
        <w:jc w:val="both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-251461</wp:posOffset>
            </wp:positionH>
            <wp:positionV relativeFrom="paragraph">
              <wp:posOffset>173354</wp:posOffset>
            </wp:positionV>
            <wp:extent cx="6105525" cy="8395097"/>
            <wp:effectExtent l="0" t="0" r="0" b="6350"/>
            <wp:wrapNone/>
            <wp:docPr id="2" name="Рисунок 2" descr="C:\Users\наталь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64" cy="83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500"/>
    <w:multiLevelType w:val="hybridMultilevel"/>
    <w:tmpl w:val="EA9E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578EA"/>
    <w:multiLevelType w:val="hybridMultilevel"/>
    <w:tmpl w:val="13B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38"/>
    <w:multiLevelType w:val="hybridMultilevel"/>
    <w:tmpl w:val="575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A65"/>
    <w:multiLevelType w:val="hybridMultilevel"/>
    <w:tmpl w:val="FE04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1076"/>
    <w:multiLevelType w:val="hybridMultilevel"/>
    <w:tmpl w:val="6982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843"/>
    <w:multiLevelType w:val="hybridMultilevel"/>
    <w:tmpl w:val="81F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E7A24"/>
    <w:multiLevelType w:val="hybridMultilevel"/>
    <w:tmpl w:val="095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3161"/>
    <w:multiLevelType w:val="hybridMultilevel"/>
    <w:tmpl w:val="383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1944"/>
    <w:multiLevelType w:val="hybridMultilevel"/>
    <w:tmpl w:val="B53440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64DE"/>
    <w:multiLevelType w:val="hybridMultilevel"/>
    <w:tmpl w:val="AD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B1A7E"/>
    <w:multiLevelType w:val="hybridMultilevel"/>
    <w:tmpl w:val="B78AB7B4"/>
    <w:lvl w:ilvl="0" w:tplc="F298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868FF"/>
    <w:multiLevelType w:val="hybridMultilevel"/>
    <w:tmpl w:val="FA3A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861F5"/>
    <w:multiLevelType w:val="hybridMultilevel"/>
    <w:tmpl w:val="A20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9CE"/>
    <w:multiLevelType w:val="hybridMultilevel"/>
    <w:tmpl w:val="ED7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260A5"/>
    <w:multiLevelType w:val="hybridMultilevel"/>
    <w:tmpl w:val="CD2E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C66C1"/>
    <w:multiLevelType w:val="hybridMultilevel"/>
    <w:tmpl w:val="8268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46AD9"/>
    <w:multiLevelType w:val="hybridMultilevel"/>
    <w:tmpl w:val="6AE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2"/>
    <w:rsid w:val="001111C3"/>
    <w:rsid w:val="001815FB"/>
    <w:rsid w:val="00197F5E"/>
    <w:rsid w:val="00294FC4"/>
    <w:rsid w:val="002C32C1"/>
    <w:rsid w:val="00344BB6"/>
    <w:rsid w:val="00434C60"/>
    <w:rsid w:val="00542B73"/>
    <w:rsid w:val="006F498C"/>
    <w:rsid w:val="007A49B1"/>
    <w:rsid w:val="008131DE"/>
    <w:rsid w:val="00857090"/>
    <w:rsid w:val="00907472"/>
    <w:rsid w:val="0096452F"/>
    <w:rsid w:val="009D4CAA"/>
    <w:rsid w:val="00BC7109"/>
    <w:rsid w:val="00DE3600"/>
    <w:rsid w:val="00E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07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07472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9074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7472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basedOn w:val="a"/>
    <w:link w:val="a9"/>
    <w:uiPriority w:val="1"/>
    <w:qFormat/>
    <w:rsid w:val="0090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907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7A49B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7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49B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2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07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07472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90747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7472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basedOn w:val="a"/>
    <w:link w:val="a9"/>
    <w:uiPriority w:val="1"/>
    <w:qFormat/>
    <w:rsid w:val="0090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907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7A49B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7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A49B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2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bdou.kholmogorskiy14@mail.ru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holm749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r2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93;&#1086;&#1083;&#1084;&#1086;&#1075;&#1086;&#1088;&#1089;&#1082;&#1072;&#1103;-&#1096;&#1082;&#1086;&#1083;&#1072;.&#1088;&#1092;" TargetMode="External"/><Relationship Id="rId10" Type="http://schemas.openxmlformats.org/officeDocument/2006/relationships/hyperlink" Target="mailto:ruoashr@gmail.&#1089;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76;&#1089;-&#1076;&#1086;&#1084;&#1086;&#1074;&#1077;&#1085;&#1086;&#1082;.&#1088;&#1092;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C8D-4CD9-A957-833B55C03C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C8D-4CD9-A957-833B55C03C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C8D-4CD9-A957-833B55C03C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лети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C8D-4CD9-A957-833B55C03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34518656"/>
        <c:axId val="134520192"/>
      </c:lineChart>
      <c:catAx>
        <c:axId val="13451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520192"/>
        <c:crosses val="autoZero"/>
        <c:auto val="1"/>
        <c:lblAlgn val="ctr"/>
        <c:lblOffset val="100"/>
        <c:noMultiLvlLbl val="0"/>
      </c:catAx>
      <c:valAx>
        <c:axId val="134520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педагогов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специальное</c:v>
                </c:pt>
                <c:pt idx="2">
                  <c:v>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специальное</c:v>
                </c:pt>
                <c:pt idx="2">
                  <c:v>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специальное</c:v>
                </c:pt>
                <c:pt idx="2">
                  <c:v>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42848"/>
        <c:axId val="134544384"/>
      </c:barChart>
      <c:catAx>
        <c:axId val="1345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544384"/>
        <c:crosses val="autoZero"/>
        <c:auto val="1"/>
        <c:lblAlgn val="ctr"/>
        <c:lblOffset val="100"/>
        <c:noMultiLvlLbl val="0"/>
      </c:catAx>
      <c:valAx>
        <c:axId val="13454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4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к.к.</c:v>
                </c:pt>
                <c:pt idx="1">
                  <c:v>соответствие занимаемой должности</c:v>
                </c:pt>
                <c:pt idx="2">
                  <c:v>высшая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99168"/>
        <c:axId val="140321152"/>
      </c:barChart>
      <c:catAx>
        <c:axId val="13979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321152"/>
        <c:crosses val="autoZero"/>
        <c:auto val="1"/>
        <c:lblAlgn val="ctr"/>
        <c:lblOffset val="100"/>
        <c:noMultiLvlLbl val="0"/>
      </c:catAx>
      <c:valAx>
        <c:axId val="1403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9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1.88466E-7</cdr:x>
      <cdr:y>0.93194</cdr:y>
    </cdr:to>
    <cdr:sp macro="" textlink="">
      <cdr:nvSpPr>
        <cdr:cNvPr id="2" name="TextBox 1"/>
        <cdr:cNvSpPr txBox="1"/>
      </cdr:nvSpPr>
      <cdr:spPr>
        <a:xfrm xmlns:a="http://schemas.openxmlformats.org/drawingml/2006/main" flipH="1">
          <a:off x="0" y="0"/>
          <a:ext cx="1" cy="273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83D9-3361-44DB-9D68-D5869F4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2022-10-10T05:23:00Z</cp:lastPrinted>
  <dcterms:created xsi:type="dcterms:W3CDTF">2021-05-21T02:16:00Z</dcterms:created>
  <dcterms:modified xsi:type="dcterms:W3CDTF">2022-10-10T05:29:00Z</dcterms:modified>
</cp:coreProperties>
</file>